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33A9B" w14:textId="05343213" w:rsidR="000367B4" w:rsidRPr="00333368" w:rsidRDefault="000367B4" w:rsidP="002F4E97">
      <w:pPr>
        <w:rPr>
          <w:rFonts w:ascii="Verdana" w:hAnsi="Verdana" w:cs="Verdana"/>
          <w:b/>
          <w:color w:val="000000"/>
          <w:sz w:val="28"/>
          <w:szCs w:val="28"/>
        </w:rPr>
      </w:pPr>
      <w:r w:rsidRPr="00333368">
        <w:rPr>
          <w:rFonts w:ascii="Verdana" w:hAnsi="Verdana" w:cs="Verdana"/>
          <w:b/>
          <w:color w:val="000000"/>
          <w:sz w:val="28"/>
          <w:szCs w:val="28"/>
        </w:rPr>
        <w:t>PRESSEMITTEILUNG</w:t>
      </w:r>
    </w:p>
    <w:p w14:paraId="32D3BF19" w14:textId="77777777" w:rsidR="000367B4" w:rsidRDefault="000367B4" w:rsidP="00C952A2">
      <w:pPr>
        <w:rPr>
          <w:rFonts w:ascii="Arial Narrow" w:hAnsi="Arial Narrow" w:cs="Verdana"/>
          <w:b/>
          <w:color w:val="000000"/>
          <w:sz w:val="22"/>
          <w:szCs w:val="22"/>
        </w:rPr>
      </w:pPr>
    </w:p>
    <w:p w14:paraId="29070018" w14:textId="77777777" w:rsidR="00812FDB" w:rsidRDefault="00812FDB" w:rsidP="00C952A2">
      <w:pPr>
        <w:rPr>
          <w:rFonts w:ascii="Arial Narrow" w:hAnsi="Arial Narrow" w:cs="Verdana"/>
          <w:b/>
          <w:color w:val="000000"/>
          <w:sz w:val="22"/>
          <w:szCs w:val="22"/>
        </w:rPr>
      </w:pPr>
    </w:p>
    <w:p w14:paraId="38FC6018" w14:textId="7C6FB2B5" w:rsidR="00CF0C83" w:rsidRDefault="00877764" w:rsidP="00CF0C83">
      <w:pPr>
        <w:rPr>
          <w:rFonts w:ascii="Verdana" w:eastAsia="Verdana" w:hAnsi="Verdana" w:cs="Verdana"/>
          <w:color w:val="000000"/>
          <w:sz w:val="26"/>
          <w:szCs w:val="26"/>
        </w:rPr>
      </w:pPr>
      <w:r>
        <w:rPr>
          <w:rFonts w:ascii="Verdana" w:eastAsia="Verdana" w:hAnsi="Verdana" w:cs="Verdana"/>
          <w:color w:val="000000"/>
          <w:sz w:val="26"/>
          <w:szCs w:val="26"/>
        </w:rPr>
        <w:t>Glasfaseranschlüsse einfacher patchen – ohne das Spleiß</w:t>
      </w:r>
      <w:r w:rsidR="00A44D34">
        <w:rPr>
          <w:rFonts w:ascii="Verdana" w:eastAsia="Verdana" w:hAnsi="Verdana" w:cs="Verdana"/>
          <w:color w:val="000000"/>
          <w:sz w:val="26"/>
          <w:szCs w:val="26"/>
        </w:rPr>
        <w:t>patch</w:t>
      </w:r>
      <w:r>
        <w:rPr>
          <w:rFonts w:ascii="Verdana" w:eastAsia="Verdana" w:hAnsi="Verdana" w:cs="Verdana"/>
          <w:color w:val="000000"/>
          <w:sz w:val="26"/>
          <w:szCs w:val="26"/>
        </w:rPr>
        <w:t>gehäuse zu öffnen</w:t>
      </w:r>
    </w:p>
    <w:p w14:paraId="419F8BB6" w14:textId="77777777" w:rsidR="00196B3B" w:rsidRDefault="00196B3B" w:rsidP="00CF0C83">
      <w:pPr>
        <w:rPr>
          <w:rFonts w:ascii="Verdana" w:hAnsi="Verdana" w:cs="Verdana"/>
        </w:rPr>
      </w:pPr>
    </w:p>
    <w:p w14:paraId="2C4AB817" w14:textId="3532FB7F" w:rsidR="00C1590D" w:rsidRDefault="00A36408" w:rsidP="00CF0C83">
      <w:pPr>
        <w:rPr>
          <w:rFonts w:ascii="Verdana" w:hAnsi="Verdana" w:cs="Verdana"/>
        </w:rPr>
      </w:pPr>
      <w:r w:rsidRPr="00A36408">
        <w:rPr>
          <w:rFonts w:ascii="Verdana" w:hAnsi="Verdana" w:cs="Verdana"/>
          <w:b/>
          <w:bCs/>
          <w:sz w:val="20"/>
          <w:szCs w:val="20"/>
        </w:rPr>
        <w:t>Mit easyPATCH erweitert C</w:t>
      </w:r>
      <w:r w:rsidR="00F04D61">
        <w:rPr>
          <w:rFonts w:ascii="Verdana" w:hAnsi="Verdana" w:cs="Verdana"/>
          <w:b/>
          <w:bCs/>
          <w:sz w:val="20"/>
          <w:szCs w:val="20"/>
        </w:rPr>
        <w:t>onnect</w:t>
      </w:r>
      <w:r w:rsidRPr="00A36408">
        <w:rPr>
          <w:rFonts w:ascii="Verdana" w:hAnsi="Verdana" w:cs="Verdana"/>
          <w:b/>
          <w:bCs/>
          <w:sz w:val="20"/>
          <w:szCs w:val="20"/>
        </w:rPr>
        <w:t xml:space="preserve"> C</w:t>
      </w:r>
      <w:r w:rsidR="00F04D61">
        <w:rPr>
          <w:rFonts w:ascii="Verdana" w:hAnsi="Verdana" w:cs="Verdana"/>
          <w:b/>
          <w:bCs/>
          <w:sz w:val="20"/>
          <w:szCs w:val="20"/>
        </w:rPr>
        <w:t>om</w:t>
      </w:r>
      <w:r w:rsidRPr="00A36408">
        <w:rPr>
          <w:rFonts w:ascii="Verdana" w:hAnsi="Verdana" w:cs="Verdana"/>
          <w:b/>
          <w:bCs/>
          <w:sz w:val="20"/>
          <w:szCs w:val="20"/>
        </w:rPr>
        <w:t xml:space="preserve"> das bewährte ARCA S Spleiß</w:t>
      </w:r>
      <w:r w:rsidR="00A44D34">
        <w:rPr>
          <w:rFonts w:ascii="Verdana" w:hAnsi="Verdana" w:cs="Verdana"/>
          <w:b/>
          <w:bCs/>
          <w:sz w:val="20"/>
          <w:szCs w:val="20"/>
        </w:rPr>
        <w:t>patch</w:t>
      </w:r>
      <w:r w:rsidRPr="00A36408">
        <w:rPr>
          <w:rFonts w:ascii="Verdana" w:hAnsi="Verdana" w:cs="Verdana"/>
          <w:b/>
          <w:bCs/>
          <w:sz w:val="20"/>
          <w:szCs w:val="20"/>
        </w:rPr>
        <w:t xml:space="preserve">gehäuse um eine optionale Patchmöglichkeit. Glasfaseranschlüsse können damit direkt von außen gepatcht werden, ohne das Gehäuse zu öffnen. </w:t>
      </w:r>
      <w:r w:rsidR="00CF6720" w:rsidRPr="00CF6720">
        <w:rPr>
          <w:rFonts w:ascii="Verdana" w:hAnsi="Verdana" w:cs="Verdana"/>
          <w:b/>
          <w:bCs/>
          <w:sz w:val="20"/>
          <w:szCs w:val="20"/>
        </w:rPr>
        <w:t>Das reduziert den Aufwand bei Service- und Anschlussarbeiten, schützt gleichzeitig die empfindlichen Spleißverbindungen und ermöglicht – je nach Anwendung – auch eine einfache Aktivierung des Anschlusses durch den Endkunden.</w:t>
      </w:r>
    </w:p>
    <w:p w14:paraId="10DC2598" w14:textId="77777777" w:rsidR="00C1590D" w:rsidRDefault="00C1590D" w:rsidP="00CF0C83">
      <w:pPr>
        <w:rPr>
          <w:rFonts w:ascii="Verdana" w:hAnsi="Verdana" w:cs="Verdana"/>
        </w:rPr>
      </w:pPr>
    </w:p>
    <w:p w14:paraId="06650F6E" w14:textId="77777777" w:rsidR="00330FDA" w:rsidRDefault="008E16ED" w:rsidP="00330FDA">
      <w:pPr>
        <w:rPr>
          <w:rFonts w:ascii="Verdana" w:hAnsi="Verdana" w:cs="Verdana"/>
          <w:color w:val="000000"/>
          <w:sz w:val="20"/>
          <w:szCs w:val="20"/>
        </w:rPr>
      </w:pPr>
      <w:r>
        <w:rPr>
          <w:rFonts w:ascii="Verdana" w:hAnsi="Verdana" w:cs="Verdana"/>
          <w:i/>
          <w:iCs/>
          <w:color w:val="000000"/>
          <w:sz w:val="20"/>
          <w:szCs w:val="20"/>
        </w:rPr>
        <w:t>Oberboihingen</w:t>
      </w:r>
      <w:r w:rsidR="00D877AD">
        <w:rPr>
          <w:rFonts w:ascii="Verdana" w:hAnsi="Verdana" w:cs="Verdana"/>
          <w:i/>
          <w:iCs/>
          <w:color w:val="000000"/>
          <w:sz w:val="20"/>
          <w:szCs w:val="20"/>
        </w:rPr>
        <w:t xml:space="preserve">, </w:t>
      </w:r>
      <w:r w:rsidR="00C61F2E">
        <w:rPr>
          <w:rFonts w:ascii="Verdana" w:hAnsi="Verdana" w:cs="Verdana"/>
          <w:i/>
          <w:iCs/>
          <w:color w:val="000000"/>
          <w:sz w:val="20"/>
          <w:szCs w:val="20"/>
        </w:rPr>
        <w:t>Juli</w:t>
      </w:r>
      <w:r w:rsidR="00D877AD">
        <w:rPr>
          <w:rFonts w:ascii="Verdana" w:hAnsi="Verdana" w:cs="Verdana"/>
          <w:i/>
          <w:iCs/>
          <w:color w:val="000000"/>
          <w:sz w:val="20"/>
          <w:szCs w:val="20"/>
        </w:rPr>
        <w:t xml:space="preserve"> 202</w:t>
      </w:r>
      <w:r>
        <w:rPr>
          <w:rFonts w:ascii="Verdana" w:hAnsi="Verdana" w:cs="Verdana"/>
          <w:i/>
          <w:iCs/>
          <w:color w:val="000000"/>
          <w:sz w:val="20"/>
          <w:szCs w:val="20"/>
        </w:rPr>
        <w:t>6</w:t>
      </w:r>
      <w:r w:rsidR="00D877AD">
        <w:rPr>
          <w:rFonts w:ascii="Verdana" w:hAnsi="Verdana" w:cs="Verdana"/>
          <w:color w:val="000000"/>
          <w:sz w:val="20"/>
          <w:szCs w:val="20"/>
        </w:rPr>
        <w:t xml:space="preserve"> – </w:t>
      </w:r>
      <w:r w:rsidR="00330FDA" w:rsidRPr="00330FDA">
        <w:rPr>
          <w:rFonts w:ascii="Verdana" w:hAnsi="Verdana" w:cs="Verdana"/>
          <w:color w:val="000000"/>
          <w:sz w:val="20"/>
          <w:szCs w:val="20"/>
        </w:rPr>
        <w:t xml:space="preserve">Der Ausbau von FTTH-Netzen schreitet weiter voran. Mit der wachsenden Zahl installierter Glasfaseranschlüsse gewinnen effiziente Service- und Wartungsprozesse zunehmend an Bedeutung. Gerade am </w:t>
      </w:r>
      <w:r w:rsidR="00330FDA" w:rsidRPr="00B67DE9">
        <w:rPr>
          <w:rFonts w:ascii="Verdana" w:hAnsi="Verdana" w:cs="Verdana"/>
          <w:color w:val="000000"/>
          <w:sz w:val="20"/>
          <w:szCs w:val="20"/>
        </w:rPr>
        <w:t xml:space="preserve">Hausübergabepunkt (HÜP/APL) </w:t>
      </w:r>
      <w:r w:rsidR="00330FDA" w:rsidRPr="00330FDA">
        <w:rPr>
          <w:rFonts w:ascii="Verdana" w:hAnsi="Verdana" w:cs="Verdana"/>
          <w:color w:val="000000"/>
          <w:sz w:val="20"/>
          <w:szCs w:val="20"/>
        </w:rPr>
        <w:t>müssen bei Anschlussänderungen oder Entstörungen häufig Spleißpatchgehäuse geöffnet werden – ein zusätzlicher Arbeitsschritt, der Zeit kostet und unnötige Eingriffe in den geschützten Innenbereich mit sich bringt.</w:t>
      </w:r>
    </w:p>
    <w:p w14:paraId="7DE7C144" w14:textId="77777777" w:rsidR="00330FDA" w:rsidRPr="00330FDA" w:rsidRDefault="00330FDA" w:rsidP="00330FDA">
      <w:pPr>
        <w:rPr>
          <w:rFonts w:ascii="Verdana" w:hAnsi="Verdana" w:cs="Verdana"/>
          <w:color w:val="000000"/>
          <w:sz w:val="20"/>
          <w:szCs w:val="20"/>
        </w:rPr>
      </w:pPr>
    </w:p>
    <w:p w14:paraId="6E0DAC53" w14:textId="77777777" w:rsidR="00330FDA" w:rsidRDefault="00330FDA" w:rsidP="00330FDA">
      <w:pPr>
        <w:rPr>
          <w:rFonts w:ascii="Verdana" w:hAnsi="Verdana" w:cs="Verdana"/>
          <w:b/>
          <w:bCs/>
          <w:color w:val="000000"/>
          <w:sz w:val="20"/>
          <w:szCs w:val="20"/>
        </w:rPr>
      </w:pPr>
      <w:r w:rsidRPr="00330FDA">
        <w:rPr>
          <w:rFonts w:ascii="Verdana" w:hAnsi="Verdana" w:cs="Verdana"/>
          <w:b/>
          <w:bCs/>
          <w:color w:val="000000"/>
          <w:sz w:val="20"/>
          <w:szCs w:val="20"/>
        </w:rPr>
        <w:t>Serviceprozesse im Glasfasernetz vereinfachen</w:t>
      </w:r>
    </w:p>
    <w:p w14:paraId="5785CB26" w14:textId="77777777" w:rsidR="00330FDA" w:rsidRPr="002C5FA8" w:rsidRDefault="00330FDA" w:rsidP="00330FDA">
      <w:pPr>
        <w:rPr>
          <w:rFonts w:ascii="Verdana" w:hAnsi="Verdana" w:cs="Verdana"/>
          <w:color w:val="000000"/>
          <w:sz w:val="20"/>
          <w:szCs w:val="20"/>
        </w:rPr>
      </w:pPr>
    </w:p>
    <w:p w14:paraId="4906A159" w14:textId="78E4CEA4" w:rsidR="002C5FA8" w:rsidRDefault="002C5FA8" w:rsidP="002C5FA8">
      <w:pPr>
        <w:rPr>
          <w:rFonts w:ascii="Verdana" w:hAnsi="Verdana" w:cs="Verdana"/>
          <w:color w:val="000000"/>
          <w:sz w:val="20"/>
          <w:szCs w:val="20"/>
        </w:rPr>
      </w:pPr>
      <w:r w:rsidRPr="002C5FA8">
        <w:rPr>
          <w:rFonts w:ascii="Verdana" w:hAnsi="Verdana" w:cs="Verdana"/>
          <w:color w:val="000000"/>
          <w:sz w:val="20"/>
          <w:szCs w:val="20"/>
        </w:rPr>
        <w:t>Mit easyPATCH bietet C</w:t>
      </w:r>
      <w:r w:rsidR="00AF1008">
        <w:rPr>
          <w:rFonts w:ascii="Verdana" w:hAnsi="Verdana" w:cs="Verdana"/>
          <w:color w:val="000000"/>
          <w:sz w:val="20"/>
          <w:szCs w:val="20"/>
        </w:rPr>
        <w:t>onnect Com</w:t>
      </w:r>
      <w:r w:rsidRPr="002C5FA8">
        <w:rPr>
          <w:rFonts w:ascii="Verdana" w:hAnsi="Verdana" w:cs="Verdana"/>
          <w:color w:val="000000"/>
          <w:sz w:val="20"/>
          <w:szCs w:val="20"/>
        </w:rPr>
        <w:t xml:space="preserve"> hierfür eine praxisgerechte Lösung. Die außenliegenden Kupplungen ermöglichen das Patchen direkt von außen, während das Spleißpatchgehäuse geschlossen bleibt. Dadurch können Glasfaseranschlüsse schneller aktiviert sowie Anschlussänderungen und Servicearbeiten einfacher durchgeführt werden.</w:t>
      </w:r>
    </w:p>
    <w:p w14:paraId="3BF85790" w14:textId="77777777" w:rsidR="002C5FA8" w:rsidRPr="002C5FA8" w:rsidRDefault="002C5FA8" w:rsidP="002C5FA8">
      <w:pPr>
        <w:rPr>
          <w:rFonts w:ascii="Verdana" w:hAnsi="Verdana" w:cs="Verdana"/>
          <w:color w:val="000000"/>
          <w:sz w:val="20"/>
          <w:szCs w:val="20"/>
        </w:rPr>
      </w:pPr>
    </w:p>
    <w:p w14:paraId="1E68B9B0" w14:textId="61B1C4CA" w:rsidR="002C5FA8" w:rsidRDefault="002C5FA8" w:rsidP="002C5FA8">
      <w:pPr>
        <w:rPr>
          <w:rFonts w:ascii="Verdana" w:hAnsi="Verdana" w:cs="Verdana"/>
          <w:color w:val="000000"/>
          <w:sz w:val="20"/>
          <w:szCs w:val="20"/>
        </w:rPr>
      </w:pPr>
      <w:r w:rsidRPr="002C5FA8">
        <w:rPr>
          <w:rFonts w:ascii="Verdana" w:hAnsi="Verdana" w:cs="Verdana"/>
          <w:color w:val="000000"/>
          <w:sz w:val="20"/>
          <w:szCs w:val="20"/>
        </w:rPr>
        <w:t xml:space="preserve">Ein besonderer Vorteil: Je nach Anwendung kann der Anschluss sogar ohne Vor-Ort-Einsatz eines Technikers aktiviert werden. Der Endkunde steckt lediglich das Patchkabel in die außenliegende Kupplung ein – die Verbindung ist hergestellt. Das spart Zeit, reduziert Anfahrts- und Servicekosten und entlastet Netzbetreiber sowie Installateure. </w:t>
      </w:r>
      <w:r w:rsidR="0002015F" w:rsidRPr="0002015F">
        <w:rPr>
          <w:rFonts w:ascii="Verdana" w:hAnsi="Verdana" w:cs="Verdana"/>
          <w:color w:val="000000"/>
          <w:sz w:val="20"/>
          <w:szCs w:val="20"/>
        </w:rPr>
        <w:t>Gleichzeitig bleibt der empfindliche Spleißbereich im Inneren des Gehäuses unangetastet.</w:t>
      </w:r>
    </w:p>
    <w:p w14:paraId="679C0BCF" w14:textId="77777777" w:rsidR="002C5FA8" w:rsidRPr="002C5FA8" w:rsidRDefault="002C5FA8" w:rsidP="002C5FA8">
      <w:pPr>
        <w:rPr>
          <w:rFonts w:ascii="Verdana" w:hAnsi="Verdana" w:cs="Verdana"/>
          <w:color w:val="000000"/>
          <w:sz w:val="20"/>
          <w:szCs w:val="20"/>
        </w:rPr>
      </w:pPr>
    </w:p>
    <w:p w14:paraId="0D546088" w14:textId="18CFEC52" w:rsidR="00330FDA" w:rsidRDefault="002C5FA8" w:rsidP="00330FDA">
      <w:pPr>
        <w:rPr>
          <w:rFonts w:ascii="Verdana" w:hAnsi="Verdana" w:cs="Verdana"/>
          <w:color w:val="000000"/>
          <w:sz w:val="20"/>
          <w:szCs w:val="20"/>
        </w:rPr>
      </w:pPr>
      <w:r w:rsidRPr="002C5FA8">
        <w:rPr>
          <w:rFonts w:ascii="Verdana" w:hAnsi="Verdana" w:cs="Verdana"/>
          <w:color w:val="000000"/>
          <w:sz w:val="20"/>
          <w:szCs w:val="20"/>
        </w:rPr>
        <w:t>„Mit dem weiteren Ausbau der Glasfasernetze rücken zunehmend auch effiziente Betriebs- und Serviceprozesse in den Fokus. easyPATCH ist aus dem Anspruch entstanden, Installations- und Wartungsarbeiten zu vereinfachen und gleichzeitig neue Möglichkeiten für eine wirtschaftlichere Anschlussaktivierung zu schaffen – ohne Kompromisse beim Schutz der Spleißverbindungen“,</w:t>
      </w:r>
      <w:r>
        <w:rPr>
          <w:rFonts w:ascii="Verdana" w:hAnsi="Verdana" w:cs="Verdana"/>
          <w:color w:val="000000"/>
          <w:sz w:val="20"/>
          <w:szCs w:val="20"/>
        </w:rPr>
        <w:t xml:space="preserve"> </w:t>
      </w:r>
      <w:r w:rsidR="00330FDA" w:rsidRPr="00330FDA">
        <w:rPr>
          <w:rFonts w:ascii="Verdana" w:hAnsi="Verdana" w:cs="Verdana"/>
          <w:color w:val="000000"/>
          <w:sz w:val="20"/>
          <w:szCs w:val="20"/>
        </w:rPr>
        <w:t>erklär</w:t>
      </w:r>
      <w:r w:rsidR="00B67DE9">
        <w:rPr>
          <w:rFonts w:ascii="Verdana" w:hAnsi="Verdana" w:cs="Verdana"/>
          <w:color w:val="000000"/>
          <w:sz w:val="20"/>
          <w:szCs w:val="20"/>
        </w:rPr>
        <w:t>t Florian Beck, Leiter Produktmanagement bei</w:t>
      </w:r>
      <w:r w:rsidR="00330FDA" w:rsidRPr="00330FDA">
        <w:rPr>
          <w:rFonts w:ascii="Verdana" w:hAnsi="Verdana" w:cs="Verdana"/>
          <w:color w:val="000000"/>
          <w:sz w:val="20"/>
          <w:szCs w:val="20"/>
        </w:rPr>
        <w:t xml:space="preserve"> C</w:t>
      </w:r>
      <w:r w:rsidR="00B67DE9">
        <w:rPr>
          <w:rFonts w:ascii="Verdana" w:hAnsi="Verdana" w:cs="Verdana"/>
          <w:color w:val="000000"/>
          <w:sz w:val="20"/>
          <w:szCs w:val="20"/>
        </w:rPr>
        <w:t>onnect Com</w:t>
      </w:r>
      <w:r w:rsidR="00330FDA" w:rsidRPr="00330FDA">
        <w:rPr>
          <w:rFonts w:ascii="Verdana" w:hAnsi="Verdana" w:cs="Verdana"/>
          <w:color w:val="000000"/>
          <w:sz w:val="20"/>
          <w:szCs w:val="20"/>
        </w:rPr>
        <w:t>.</w:t>
      </w:r>
    </w:p>
    <w:p w14:paraId="7F7D2358" w14:textId="77777777" w:rsidR="00330FDA" w:rsidRPr="00330FDA" w:rsidRDefault="00330FDA" w:rsidP="00330FDA">
      <w:pPr>
        <w:rPr>
          <w:rFonts w:ascii="Verdana" w:hAnsi="Verdana" w:cs="Verdana"/>
          <w:color w:val="000000"/>
          <w:sz w:val="20"/>
          <w:szCs w:val="20"/>
        </w:rPr>
      </w:pPr>
    </w:p>
    <w:p w14:paraId="7908024A" w14:textId="77777777" w:rsidR="00330FDA" w:rsidRDefault="00330FDA" w:rsidP="00330FDA">
      <w:pPr>
        <w:rPr>
          <w:rFonts w:ascii="Verdana" w:hAnsi="Verdana" w:cs="Verdana"/>
          <w:b/>
          <w:bCs/>
          <w:color w:val="000000"/>
          <w:sz w:val="20"/>
          <w:szCs w:val="20"/>
        </w:rPr>
      </w:pPr>
      <w:r w:rsidRPr="00330FDA">
        <w:rPr>
          <w:rFonts w:ascii="Verdana" w:hAnsi="Verdana" w:cs="Verdana"/>
          <w:b/>
          <w:bCs/>
          <w:color w:val="000000"/>
          <w:sz w:val="20"/>
          <w:szCs w:val="20"/>
        </w:rPr>
        <w:t>Bewährte Lösung sinnvoll erweitert</w:t>
      </w:r>
    </w:p>
    <w:p w14:paraId="70722D48" w14:textId="77777777" w:rsidR="00330FDA" w:rsidRPr="00330FDA" w:rsidRDefault="00330FDA" w:rsidP="00330FDA">
      <w:pPr>
        <w:rPr>
          <w:rFonts w:ascii="Verdana" w:hAnsi="Verdana" w:cs="Verdana"/>
          <w:b/>
          <w:bCs/>
          <w:color w:val="000000"/>
          <w:sz w:val="20"/>
          <w:szCs w:val="20"/>
        </w:rPr>
      </w:pPr>
    </w:p>
    <w:p w14:paraId="434CDCA0" w14:textId="77777777" w:rsidR="00330FDA" w:rsidRPr="0015382B" w:rsidRDefault="00330FDA" w:rsidP="00330FDA">
      <w:pPr>
        <w:rPr>
          <w:rFonts w:ascii="Verdana" w:hAnsi="Verdana" w:cs="Verdana"/>
          <w:color w:val="000000"/>
          <w:sz w:val="20"/>
          <w:szCs w:val="20"/>
        </w:rPr>
      </w:pPr>
      <w:r w:rsidRPr="0015382B">
        <w:rPr>
          <w:rFonts w:ascii="Verdana" w:hAnsi="Verdana" w:cs="Verdana"/>
          <w:color w:val="000000"/>
          <w:sz w:val="20"/>
          <w:szCs w:val="20"/>
        </w:rPr>
        <w:t>Das ARCA S Spleißpatchgehäuse wird als Hausübergabepunkt (HÜP/APL) für den Glasfaserabschluss an der Schnittstelle von Netzebene 3 zu Netzebene 4 eingesetzt. Mit seiner kompakten Bauform, variablen Kabeleinführungen und individuellen Bedruckungsmöglichkeiten hat sich das System in unterschiedlichsten FTTH-Projekten etabliert. Die optionale Patchmöglichkeit easyPATCH erweitert diese bewährte Lösung um zusätzlichen Mehrwert für Installation, Betrieb und Service.</w:t>
      </w:r>
    </w:p>
    <w:p w14:paraId="12074957" w14:textId="77777777" w:rsidR="00330FDA" w:rsidRDefault="00330FDA" w:rsidP="00330FDA">
      <w:pPr>
        <w:rPr>
          <w:rFonts w:ascii="Verdana" w:hAnsi="Verdana" w:cs="Verdana"/>
          <w:color w:val="000000"/>
          <w:sz w:val="20"/>
          <w:szCs w:val="20"/>
        </w:rPr>
      </w:pPr>
    </w:p>
    <w:p w14:paraId="3577A38D" w14:textId="77777777" w:rsidR="00E6417B" w:rsidRPr="00330FDA" w:rsidRDefault="00E6417B" w:rsidP="00330FDA">
      <w:pPr>
        <w:rPr>
          <w:rFonts w:ascii="Verdana" w:hAnsi="Verdana" w:cs="Verdana"/>
          <w:color w:val="000000"/>
          <w:sz w:val="20"/>
          <w:szCs w:val="20"/>
        </w:rPr>
      </w:pPr>
    </w:p>
    <w:p w14:paraId="3DB352E8" w14:textId="77777777" w:rsidR="00330FDA" w:rsidRDefault="00330FDA" w:rsidP="00330FDA">
      <w:pPr>
        <w:rPr>
          <w:rFonts w:ascii="Verdana" w:hAnsi="Verdana" w:cs="Verdana"/>
          <w:color w:val="000000"/>
          <w:sz w:val="20"/>
          <w:szCs w:val="20"/>
        </w:rPr>
      </w:pPr>
      <w:r w:rsidRPr="00330FDA">
        <w:rPr>
          <w:rFonts w:ascii="Verdana" w:hAnsi="Verdana" w:cs="Verdana"/>
          <w:color w:val="000000"/>
          <w:sz w:val="20"/>
          <w:szCs w:val="20"/>
        </w:rPr>
        <w:t xml:space="preserve">Weitere Informationen zum ARCA S Spleißpatchgehäuse und der optionalen </w:t>
      </w:r>
    </w:p>
    <w:p w14:paraId="23D2B84E" w14:textId="667AC314" w:rsidR="00330FDA" w:rsidRPr="00330FDA" w:rsidRDefault="00330FDA" w:rsidP="00330FDA">
      <w:pPr>
        <w:rPr>
          <w:rFonts w:ascii="Verdana" w:hAnsi="Verdana" w:cs="Verdana"/>
          <w:color w:val="000000"/>
          <w:sz w:val="20"/>
          <w:szCs w:val="20"/>
        </w:rPr>
      </w:pPr>
      <w:r w:rsidRPr="00330FDA">
        <w:rPr>
          <w:rFonts w:ascii="Verdana" w:hAnsi="Verdana" w:cs="Verdana"/>
          <w:color w:val="000000"/>
          <w:sz w:val="20"/>
          <w:szCs w:val="20"/>
        </w:rPr>
        <w:t>Patchmöglichkeit easyPATCH finden Sie unter:</w:t>
      </w:r>
      <w:r>
        <w:rPr>
          <w:rFonts w:ascii="Verdana" w:hAnsi="Verdana" w:cs="Verdana"/>
          <w:color w:val="000000"/>
          <w:sz w:val="20"/>
          <w:szCs w:val="20"/>
        </w:rPr>
        <w:t xml:space="preserve"> </w:t>
      </w:r>
      <w:hyperlink r:id="rId11" w:history="1">
        <w:r w:rsidRPr="00330FDA">
          <w:rPr>
            <w:rStyle w:val="Hyperlink"/>
            <w:rFonts w:ascii="Verdana" w:hAnsi="Verdana" w:cs="Verdana"/>
            <w:sz w:val="20"/>
            <w:szCs w:val="20"/>
          </w:rPr>
          <w:t>https://www.connectcom.de/de/arca-s/</w:t>
        </w:r>
      </w:hyperlink>
    </w:p>
    <w:p w14:paraId="3ABD658B" w14:textId="65F55D74" w:rsidR="000367B4" w:rsidRDefault="000367B4" w:rsidP="00330FDA">
      <w:pPr>
        <w:rPr>
          <w:rFonts w:ascii="Arial Narrow" w:hAnsi="Arial Narrow" w:cs="Verdana"/>
          <w:b/>
          <w:color w:val="000000"/>
          <w:sz w:val="22"/>
          <w:szCs w:val="22"/>
        </w:rPr>
      </w:pPr>
    </w:p>
    <w:p w14:paraId="7FF59D66" w14:textId="7D80E954" w:rsidR="00E7467B" w:rsidRPr="00E7467B" w:rsidRDefault="00E7467B" w:rsidP="00E7467B">
      <w:pPr>
        <w:rPr>
          <w:rFonts w:ascii="Verdana" w:hAnsi="Verdana" w:cs="Verdana"/>
          <w:i/>
          <w:iCs/>
          <w:sz w:val="20"/>
          <w:szCs w:val="20"/>
        </w:rPr>
      </w:pPr>
      <w:r w:rsidRPr="00E7467B">
        <w:rPr>
          <w:rFonts w:ascii="Verdana" w:hAnsi="Verdana" w:cs="Verdana"/>
          <w:i/>
          <w:iCs/>
          <w:sz w:val="20"/>
          <w:szCs w:val="20"/>
        </w:rPr>
        <w:t>(</w:t>
      </w:r>
      <w:r w:rsidR="00E6417B">
        <w:rPr>
          <w:rFonts w:ascii="Verdana" w:hAnsi="Verdana" w:cs="Verdana"/>
          <w:i/>
          <w:iCs/>
          <w:sz w:val="20"/>
          <w:szCs w:val="20"/>
        </w:rPr>
        <w:t>2</w:t>
      </w:r>
      <w:r w:rsidR="00C52771" w:rsidRPr="00C52771">
        <w:rPr>
          <w:rFonts w:ascii="Verdana" w:hAnsi="Verdana" w:cs="Verdana"/>
          <w:i/>
          <w:iCs/>
          <w:sz w:val="20"/>
          <w:szCs w:val="20"/>
        </w:rPr>
        <w:t>.</w:t>
      </w:r>
      <w:r w:rsidR="00E6417B">
        <w:rPr>
          <w:rFonts w:ascii="Verdana" w:hAnsi="Verdana" w:cs="Verdana"/>
          <w:i/>
          <w:iCs/>
          <w:sz w:val="20"/>
          <w:szCs w:val="20"/>
        </w:rPr>
        <w:t>924</w:t>
      </w:r>
      <w:r w:rsidRPr="00E7467B">
        <w:rPr>
          <w:rFonts w:ascii="Verdana" w:hAnsi="Verdana" w:cs="Verdana"/>
          <w:i/>
          <w:iCs/>
          <w:sz w:val="20"/>
          <w:szCs w:val="20"/>
        </w:rPr>
        <w:t xml:space="preserve"> Zeichen inkl. Leerzeichen)</w:t>
      </w:r>
    </w:p>
    <w:p w14:paraId="0CA44526" w14:textId="77777777" w:rsidR="00E7467B" w:rsidRPr="00E7467B" w:rsidRDefault="00E7467B" w:rsidP="00E7467B">
      <w:pPr>
        <w:rPr>
          <w:rFonts w:ascii="Verdana" w:hAnsi="Verdana" w:cs="Verdana"/>
          <w:i/>
          <w:iCs/>
          <w:sz w:val="20"/>
          <w:szCs w:val="20"/>
        </w:rPr>
      </w:pPr>
      <w:r w:rsidRPr="00E7467B">
        <w:rPr>
          <w:rFonts w:ascii="Verdana" w:hAnsi="Verdana" w:cs="Verdana"/>
          <w:i/>
          <w:iCs/>
          <w:sz w:val="20"/>
          <w:szCs w:val="20"/>
        </w:rPr>
        <w:t>Bei Abdruck bitte Belegexemplar an Connect Com.</w:t>
      </w:r>
    </w:p>
    <w:p w14:paraId="2439D13B" w14:textId="77777777" w:rsidR="00CF0C83" w:rsidRDefault="00CF0C83" w:rsidP="00C952A2">
      <w:pPr>
        <w:rPr>
          <w:rFonts w:ascii="Arial Narrow" w:hAnsi="Arial Narrow" w:cs="Verdana"/>
          <w:b/>
          <w:color w:val="000000"/>
          <w:sz w:val="22"/>
          <w:szCs w:val="22"/>
        </w:rPr>
      </w:pPr>
    </w:p>
    <w:p w14:paraId="260465CE" w14:textId="238A8863" w:rsidR="00322850" w:rsidRPr="00E7467B" w:rsidRDefault="00C952A2" w:rsidP="000367B4">
      <w:pPr>
        <w:widowControl/>
        <w:suppressAutoHyphens w:val="0"/>
        <w:spacing w:after="160" w:line="259" w:lineRule="auto"/>
        <w:jc w:val="both"/>
        <w:rPr>
          <w:rFonts w:ascii="Verdana" w:hAnsi="Verdana" w:cstheme="majorHAnsi"/>
          <w:bCs/>
          <w:color w:val="000000"/>
          <w:sz w:val="20"/>
          <w:szCs w:val="20"/>
          <w:lang w:val="de-CH"/>
        </w:rPr>
      </w:pPr>
      <w:r>
        <w:rPr>
          <w:rFonts w:ascii="Arial Narrow" w:hAnsi="Arial Narrow" w:cs="Verdana"/>
          <w:b/>
          <w:color w:val="000000"/>
          <w:sz w:val="22"/>
          <w:szCs w:val="22"/>
        </w:rPr>
        <w:br w:type="page"/>
      </w:r>
      <w:r w:rsidR="00322850" w:rsidRPr="00E7467B">
        <w:rPr>
          <w:rFonts w:ascii="Verdana" w:hAnsi="Verdana" w:cstheme="majorHAnsi"/>
          <w:b/>
          <w:bCs/>
          <w:color w:val="000000"/>
          <w:sz w:val="20"/>
          <w:szCs w:val="20"/>
          <w:lang w:val="de-CH"/>
        </w:rPr>
        <w:lastRenderedPageBreak/>
        <w:t xml:space="preserve">Über Connect Com: </w:t>
      </w:r>
    </w:p>
    <w:p w14:paraId="11C25419" w14:textId="77777777" w:rsidR="00322850" w:rsidRPr="00E7467B" w:rsidRDefault="00322850" w:rsidP="00322850">
      <w:pPr>
        <w:rPr>
          <w:rFonts w:ascii="Verdana" w:hAnsi="Verdana" w:cstheme="majorHAnsi"/>
          <w:bCs/>
          <w:color w:val="000000"/>
          <w:sz w:val="20"/>
          <w:szCs w:val="20"/>
          <w:lang w:val="de-CH"/>
        </w:rPr>
      </w:pPr>
    </w:p>
    <w:p w14:paraId="131F82C5" w14:textId="6DF64018"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 xml:space="preserve">Connect Com bietet als ein führender Hersteller Komplettlösungen für Kommunikationsnetze in den Bereichen Breitband, Gebäudeverkabelung, Rechenzentrum, Industrie sowie Energie, Verkehr und Überwachung. </w:t>
      </w:r>
    </w:p>
    <w:p w14:paraId="1B05D447" w14:textId="77777777" w:rsidR="00C952A2" w:rsidRPr="00E7467B" w:rsidRDefault="00C952A2" w:rsidP="00E7467B">
      <w:pPr>
        <w:rPr>
          <w:rFonts w:ascii="Verdana" w:hAnsi="Verdana" w:cstheme="majorHAnsi"/>
          <w:sz w:val="20"/>
          <w:szCs w:val="20"/>
        </w:rPr>
      </w:pPr>
    </w:p>
    <w:p w14:paraId="3AE88CD1" w14:textId="49AD6F80"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Seit 1993 entwickeln und fertigen wir zukunftsfähige Glasfaserprodukte mit konsequentem Fokus auf die Erfüllung von individuellen Kundenbedürfnissen und bieten unseren Kunden somit ein Maximum an Qualität, Zuverlässigkeit, Flexibilität und Service.</w:t>
      </w:r>
    </w:p>
    <w:p w14:paraId="1D9B54D3" w14:textId="77777777" w:rsidR="00C952A2" w:rsidRPr="00E7467B" w:rsidRDefault="00C952A2" w:rsidP="00E7467B">
      <w:pPr>
        <w:rPr>
          <w:rFonts w:ascii="Verdana" w:hAnsi="Verdana" w:cstheme="majorHAnsi"/>
          <w:sz w:val="20"/>
          <w:szCs w:val="20"/>
        </w:rPr>
      </w:pPr>
    </w:p>
    <w:p w14:paraId="6E1949E5" w14:textId="2DEA98B5" w:rsidR="00C952A2" w:rsidRPr="00E7467B" w:rsidRDefault="00C952A2" w:rsidP="00E7467B">
      <w:pPr>
        <w:rPr>
          <w:rFonts w:ascii="Verdana" w:hAnsi="Verdana" w:cstheme="majorHAnsi"/>
          <w:sz w:val="20"/>
          <w:szCs w:val="20"/>
        </w:rPr>
      </w:pPr>
      <w:r w:rsidRPr="00E7467B">
        <w:rPr>
          <w:rFonts w:ascii="Verdana" w:hAnsi="Verdana" w:cstheme="majorHAnsi"/>
          <w:sz w:val="20"/>
          <w:szCs w:val="20"/>
        </w:rPr>
        <w:t>Gemäß unserem Motto «Connecting the dots» arbeiten rund 1</w:t>
      </w:r>
      <w:r w:rsidR="004A41D9">
        <w:rPr>
          <w:rFonts w:ascii="Verdana" w:hAnsi="Verdana" w:cstheme="majorHAnsi"/>
          <w:sz w:val="20"/>
          <w:szCs w:val="20"/>
        </w:rPr>
        <w:t>8</w:t>
      </w:r>
      <w:r w:rsidRPr="00E7467B">
        <w:rPr>
          <w:rFonts w:ascii="Verdana" w:hAnsi="Verdana" w:cstheme="majorHAnsi"/>
          <w:sz w:val="20"/>
          <w:szCs w:val="20"/>
        </w:rPr>
        <w:t xml:space="preserve">0 Mitarbeiter an Standorten in der Schweiz und in Deutschland mit viel Motivation und Freude daran, gemeinsam zielgerichtet immer neue Ideen umzusetzen. Sie schaffen jeden Tag Verbindungen zwischen Menschen, Maschinen und komplexen Systemen. </w:t>
      </w:r>
    </w:p>
    <w:p w14:paraId="68DF05FF" w14:textId="4EF5EF30" w:rsidR="000A6A01" w:rsidRPr="00E7467B" w:rsidRDefault="000A6A01" w:rsidP="00E7467B">
      <w:pPr>
        <w:rPr>
          <w:rFonts w:ascii="Verdana" w:hAnsi="Verdana" w:cstheme="majorHAnsi"/>
          <w:sz w:val="20"/>
          <w:szCs w:val="20"/>
        </w:rPr>
      </w:pPr>
    </w:p>
    <w:p w14:paraId="07437459" w14:textId="794144FD" w:rsidR="00F23A69" w:rsidRPr="00E7467B" w:rsidRDefault="00F23A69" w:rsidP="00E7467B">
      <w:pPr>
        <w:rPr>
          <w:rFonts w:ascii="Verdana" w:hAnsi="Verdana" w:cstheme="majorHAnsi"/>
          <w:sz w:val="20"/>
          <w:szCs w:val="20"/>
        </w:rPr>
      </w:pPr>
      <w:r w:rsidRPr="00E7467B">
        <w:rPr>
          <w:rFonts w:ascii="Verdana" w:hAnsi="Verdana" w:cstheme="majorHAnsi"/>
          <w:sz w:val="20"/>
          <w:szCs w:val="20"/>
        </w:rPr>
        <w:t xml:space="preserve">Zu unseren Kunden zählen Telekommunikationsversorger, Stadtwerke, Energieversorger, Gemeinden und Kommunen, Installationsbetriebe, Planungs- und Ingenieurbüros, Tiefbauunternehmen, Rechenzentrumsbetreiber, IT-Systempartner </w:t>
      </w:r>
      <w:r w:rsidR="00CA6AC7" w:rsidRPr="00E7467B">
        <w:rPr>
          <w:rFonts w:ascii="Verdana" w:hAnsi="Verdana" w:cstheme="majorHAnsi"/>
          <w:sz w:val="20"/>
          <w:szCs w:val="20"/>
        </w:rPr>
        <w:t>und</w:t>
      </w:r>
      <w:r w:rsidRPr="00E7467B">
        <w:rPr>
          <w:rFonts w:ascii="Verdana" w:hAnsi="Verdana" w:cstheme="majorHAnsi"/>
          <w:sz w:val="20"/>
          <w:szCs w:val="20"/>
        </w:rPr>
        <w:t xml:space="preserve"> Transportunternehmen.</w:t>
      </w:r>
    </w:p>
    <w:p w14:paraId="431C791E" w14:textId="77777777" w:rsidR="00134BE0" w:rsidRPr="00E7467B" w:rsidRDefault="00134BE0" w:rsidP="00134BE0">
      <w:pPr>
        <w:rPr>
          <w:rFonts w:ascii="Verdana" w:hAnsi="Verdana" w:cstheme="majorHAnsi"/>
          <w:sz w:val="20"/>
          <w:szCs w:val="20"/>
        </w:rPr>
      </w:pPr>
    </w:p>
    <w:p w14:paraId="536141E1" w14:textId="77777777" w:rsidR="00134BE0" w:rsidRPr="00E7467B" w:rsidRDefault="00134BE0" w:rsidP="00134BE0">
      <w:pPr>
        <w:rPr>
          <w:rFonts w:ascii="Verdana" w:hAnsi="Verdana" w:cstheme="majorHAnsi"/>
          <w:sz w:val="20"/>
          <w:szCs w:val="20"/>
        </w:rPr>
      </w:pPr>
      <w:r w:rsidRPr="00E7467B">
        <w:rPr>
          <w:rFonts w:ascii="Verdana" w:hAnsi="Verdana" w:cstheme="majorHAnsi"/>
          <w:sz w:val="20"/>
          <w:szCs w:val="20"/>
        </w:rPr>
        <w:t>Das breite Produktspektrum der Connect Com umfasst Glasfaserkabel, Rohrsysteme, vorkonfektionierte Kabel, Patchkabel, Patchkabelmanagement, MTP Multifiber-Lösungen, 19‘‘ Panels, Spleißboxen und Spleißgehäuse, PoP-Gebäude, optische Hauptverteiler, MFG, KVz, NVt, Spleißmuffen, Kabelschachtsysteme, Anschlussdosen, Splitter, Filter, Koppler, Netzwerkschränke, aktive Switch-Systeme, Spleiß- und Messtechnik sowie RJ45-Kupfersysteme.</w:t>
      </w:r>
    </w:p>
    <w:p w14:paraId="4C189473" w14:textId="77777777" w:rsidR="00322850" w:rsidRPr="00E7467B" w:rsidRDefault="00322850" w:rsidP="00322850">
      <w:pPr>
        <w:jc w:val="both"/>
        <w:rPr>
          <w:rFonts w:ascii="Verdana" w:hAnsi="Verdana" w:cstheme="majorHAnsi"/>
          <w:sz w:val="20"/>
          <w:szCs w:val="20"/>
        </w:rPr>
      </w:pPr>
    </w:p>
    <w:p w14:paraId="6603CB74" w14:textId="77777777" w:rsidR="00322850" w:rsidRPr="00E7467B" w:rsidRDefault="00322850" w:rsidP="00322850">
      <w:pPr>
        <w:jc w:val="both"/>
        <w:rPr>
          <w:rFonts w:ascii="Verdana" w:hAnsi="Verdana" w:cstheme="majorHAnsi"/>
          <w:sz w:val="20"/>
          <w:szCs w:val="20"/>
        </w:rPr>
      </w:pPr>
    </w:p>
    <w:p w14:paraId="3AA10C83" w14:textId="45E7BA71" w:rsidR="00322850" w:rsidRPr="00E7467B" w:rsidRDefault="00322850" w:rsidP="00322850">
      <w:pPr>
        <w:jc w:val="both"/>
        <w:rPr>
          <w:rFonts w:ascii="Verdana" w:hAnsi="Verdana" w:cstheme="majorHAnsi"/>
          <w:sz w:val="20"/>
          <w:szCs w:val="20"/>
        </w:rPr>
      </w:pPr>
      <w:r w:rsidRPr="00E7467B">
        <w:rPr>
          <w:rFonts w:ascii="Verdana" w:hAnsi="Verdana" w:cstheme="majorHAnsi"/>
          <w:sz w:val="20"/>
          <w:szCs w:val="20"/>
        </w:rPr>
        <w:t xml:space="preserve">Weitere Informationen zum Produkt- und Dienstleistungsangebot der Connect Com </w:t>
      </w:r>
      <w:r w:rsidR="001A50F6" w:rsidRPr="00E7467B">
        <w:rPr>
          <w:rFonts w:ascii="Verdana" w:hAnsi="Verdana" w:cstheme="majorHAnsi"/>
          <w:sz w:val="20"/>
          <w:szCs w:val="20"/>
        </w:rPr>
        <w:t>unter</w:t>
      </w:r>
      <w:r w:rsidRPr="00E7467B">
        <w:rPr>
          <w:rFonts w:ascii="Verdana" w:hAnsi="Verdana" w:cstheme="majorHAnsi"/>
          <w:sz w:val="20"/>
          <w:szCs w:val="20"/>
        </w:rPr>
        <w:t xml:space="preserve"> </w:t>
      </w:r>
      <w:hyperlink r:id="rId12" w:history="1">
        <w:r w:rsidRPr="00E7467B">
          <w:rPr>
            <w:rStyle w:val="Hyperlink"/>
            <w:rFonts w:ascii="Verdana" w:hAnsi="Verdana" w:cstheme="majorHAnsi"/>
            <w:sz w:val="20"/>
            <w:szCs w:val="20"/>
          </w:rPr>
          <w:t>connectcom.de</w:t>
        </w:r>
      </w:hyperlink>
      <w:r w:rsidRPr="00E7467B">
        <w:rPr>
          <w:rStyle w:val="Hyperlink"/>
          <w:rFonts w:ascii="Verdana" w:hAnsi="Verdana" w:cstheme="majorHAnsi"/>
          <w:sz w:val="20"/>
          <w:szCs w:val="20"/>
        </w:rPr>
        <w:t>.</w:t>
      </w:r>
    </w:p>
    <w:p w14:paraId="4F69E298" w14:textId="77777777" w:rsidR="00322850" w:rsidRPr="00322850" w:rsidRDefault="00322850" w:rsidP="00322850">
      <w:pPr>
        <w:rPr>
          <w:rFonts w:ascii="Arial Narrow" w:hAnsi="Arial Narrow" w:cstheme="majorHAnsi"/>
          <w:sz w:val="22"/>
          <w:szCs w:val="22"/>
        </w:rPr>
      </w:pPr>
    </w:p>
    <w:p w14:paraId="2C26B55D" w14:textId="77777777" w:rsidR="00322850" w:rsidRPr="00322850" w:rsidRDefault="00322850" w:rsidP="00322850">
      <w:pPr>
        <w:rPr>
          <w:rFonts w:ascii="Arial Narrow" w:hAnsi="Arial Narrow" w:cstheme="majorHAnsi"/>
          <w:color w:val="000000"/>
          <w:sz w:val="22"/>
          <w:szCs w:val="22"/>
        </w:rPr>
      </w:pPr>
    </w:p>
    <w:p w14:paraId="3178008B" w14:textId="5EF7360D" w:rsidR="00974612" w:rsidRDefault="00974612" w:rsidP="00322850">
      <w:pPr>
        <w:rPr>
          <w:rFonts w:ascii="Arial Narrow" w:hAnsi="Arial Narrow" w:cstheme="majorHAnsi"/>
          <w:color w:val="000000"/>
          <w:sz w:val="22"/>
          <w:szCs w:val="22"/>
        </w:rPr>
      </w:pPr>
    </w:p>
    <w:p w14:paraId="4CE18370" w14:textId="77777777" w:rsidR="0003262D" w:rsidRPr="00322850" w:rsidRDefault="0003262D" w:rsidP="00322850">
      <w:pPr>
        <w:rPr>
          <w:rFonts w:ascii="Arial Narrow" w:hAnsi="Arial Narrow" w:cstheme="majorHAnsi"/>
          <w:color w:val="000000"/>
          <w:sz w:val="22"/>
          <w:szCs w:val="22"/>
        </w:rPr>
      </w:pPr>
    </w:p>
    <w:p w14:paraId="5BC7CB7B" w14:textId="0CE16690" w:rsidR="00322850" w:rsidRPr="00204D57" w:rsidRDefault="00322850" w:rsidP="00322850">
      <w:pPr>
        <w:rPr>
          <w:rFonts w:ascii="Verdana" w:hAnsi="Verdana" w:cstheme="majorHAnsi"/>
          <w:color w:val="000000"/>
          <w:sz w:val="20"/>
          <w:szCs w:val="20"/>
          <w:u w:val="single"/>
        </w:rPr>
      </w:pPr>
      <w:r w:rsidRPr="00204D57">
        <w:rPr>
          <w:rFonts w:ascii="Verdana" w:hAnsi="Verdana" w:cstheme="majorHAnsi"/>
          <w:color w:val="000000"/>
          <w:sz w:val="20"/>
          <w:szCs w:val="20"/>
          <w:u w:val="single"/>
        </w:rPr>
        <w:t>Pressekontakt</w:t>
      </w:r>
      <w:r w:rsidR="001A50F6" w:rsidRPr="00204D57">
        <w:rPr>
          <w:rFonts w:ascii="Verdana" w:hAnsi="Verdana" w:cstheme="majorHAnsi"/>
          <w:color w:val="000000"/>
          <w:sz w:val="20"/>
          <w:szCs w:val="20"/>
          <w:u w:val="single"/>
        </w:rPr>
        <w:t xml:space="preserve"> Deutschland</w:t>
      </w:r>
      <w:r w:rsidRPr="00204D57">
        <w:rPr>
          <w:rFonts w:ascii="Verdana" w:hAnsi="Verdana" w:cstheme="majorHAnsi"/>
          <w:color w:val="000000"/>
          <w:sz w:val="20"/>
          <w:szCs w:val="20"/>
          <w:u w:val="single"/>
        </w:rPr>
        <w:t>:</w:t>
      </w:r>
    </w:p>
    <w:p w14:paraId="1AD61EE7" w14:textId="77777777" w:rsidR="00322850" w:rsidRPr="00204D57" w:rsidRDefault="00322850" w:rsidP="00322850">
      <w:pPr>
        <w:rPr>
          <w:rFonts w:ascii="Verdana" w:hAnsi="Verdana" w:cstheme="majorHAnsi"/>
          <w:color w:val="000000"/>
          <w:sz w:val="20"/>
          <w:szCs w:val="20"/>
        </w:rPr>
      </w:pPr>
    </w:p>
    <w:p w14:paraId="236C4901" w14:textId="7777777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Lars Braach</w:t>
      </w:r>
    </w:p>
    <w:p w14:paraId="74A9991A" w14:textId="77777777" w:rsidR="00F35E4B"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Telefon: +49 7022 9607 261</w:t>
      </w:r>
    </w:p>
    <w:p w14:paraId="0C3970FA" w14:textId="0E27DEB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 xml:space="preserve">E-Mail:  </w:t>
      </w:r>
      <w:r w:rsidRPr="00204D57">
        <w:rPr>
          <w:rFonts w:ascii="Verdana" w:hAnsi="Verdana" w:cstheme="majorHAnsi"/>
          <w:sz w:val="20"/>
          <w:szCs w:val="20"/>
        </w:rPr>
        <w:t>lars.braach@connectcom.de</w:t>
      </w:r>
    </w:p>
    <w:p w14:paraId="12AFD07C" w14:textId="77777777" w:rsidR="00322850" w:rsidRPr="00204D57" w:rsidRDefault="00322850" w:rsidP="00322850">
      <w:pPr>
        <w:rPr>
          <w:rFonts w:ascii="Verdana" w:hAnsi="Verdana" w:cstheme="majorHAnsi"/>
          <w:color w:val="000000"/>
          <w:sz w:val="20"/>
          <w:szCs w:val="20"/>
        </w:rPr>
      </w:pPr>
    </w:p>
    <w:p w14:paraId="7DDDD838" w14:textId="77777777"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Connect Com GmbH</w:t>
      </w:r>
    </w:p>
    <w:p w14:paraId="42BCDEDE" w14:textId="095DC905" w:rsidR="00322850" w:rsidRPr="00204D57" w:rsidRDefault="00C142D2" w:rsidP="00322850">
      <w:pPr>
        <w:rPr>
          <w:rFonts w:ascii="Verdana" w:hAnsi="Verdana" w:cstheme="majorHAnsi"/>
          <w:color w:val="000000"/>
          <w:sz w:val="20"/>
          <w:szCs w:val="20"/>
        </w:rPr>
      </w:pPr>
      <w:r>
        <w:rPr>
          <w:rFonts w:ascii="Verdana" w:hAnsi="Verdana" w:cstheme="majorHAnsi"/>
          <w:color w:val="000000"/>
          <w:sz w:val="20"/>
          <w:szCs w:val="20"/>
        </w:rPr>
        <w:t>Stattmannstraße 40</w:t>
      </w:r>
    </w:p>
    <w:p w14:paraId="62BED4AC" w14:textId="174DED5F" w:rsidR="00322850" w:rsidRPr="00204D57" w:rsidRDefault="00322850" w:rsidP="00322850">
      <w:pPr>
        <w:rPr>
          <w:rFonts w:ascii="Verdana" w:hAnsi="Verdana" w:cstheme="majorHAnsi"/>
          <w:color w:val="000000"/>
          <w:sz w:val="20"/>
          <w:szCs w:val="20"/>
        </w:rPr>
      </w:pPr>
      <w:r w:rsidRPr="00204D57">
        <w:rPr>
          <w:rFonts w:ascii="Verdana" w:hAnsi="Verdana" w:cstheme="majorHAnsi"/>
          <w:color w:val="000000"/>
          <w:sz w:val="20"/>
          <w:szCs w:val="20"/>
        </w:rPr>
        <w:t>726</w:t>
      </w:r>
      <w:r w:rsidR="00C142D2">
        <w:rPr>
          <w:rFonts w:ascii="Verdana" w:hAnsi="Verdana" w:cstheme="majorHAnsi"/>
          <w:color w:val="000000"/>
          <w:sz w:val="20"/>
          <w:szCs w:val="20"/>
        </w:rPr>
        <w:t>44</w:t>
      </w:r>
      <w:r w:rsidRPr="00204D57">
        <w:rPr>
          <w:rFonts w:ascii="Verdana" w:hAnsi="Verdana" w:cstheme="majorHAnsi"/>
          <w:color w:val="000000"/>
          <w:sz w:val="20"/>
          <w:szCs w:val="20"/>
        </w:rPr>
        <w:t xml:space="preserve"> </w:t>
      </w:r>
      <w:r w:rsidR="00C142D2">
        <w:rPr>
          <w:rFonts w:ascii="Verdana" w:hAnsi="Verdana" w:cstheme="majorHAnsi"/>
          <w:color w:val="000000"/>
          <w:sz w:val="20"/>
          <w:szCs w:val="20"/>
        </w:rPr>
        <w:t>Oberboihingen</w:t>
      </w:r>
    </w:p>
    <w:p w14:paraId="4DF1A526" w14:textId="77777777" w:rsidR="00322850" w:rsidRPr="00322850" w:rsidRDefault="00322850" w:rsidP="00322850">
      <w:pPr>
        <w:rPr>
          <w:rFonts w:ascii="Arial Narrow" w:hAnsi="Arial Narrow"/>
          <w:b/>
          <w:sz w:val="22"/>
          <w:szCs w:val="22"/>
        </w:rPr>
      </w:pPr>
      <w:r w:rsidRPr="00204D57">
        <w:rPr>
          <w:rFonts w:ascii="Verdana" w:hAnsi="Verdana" w:cstheme="majorHAnsi"/>
          <w:color w:val="000000"/>
          <w:sz w:val="20"/>
          <w:szCs w:val="20"/>
        </w:rPr>
        <w:t>Deutschland</w:t>
      </w:r>
      <w:r w:rsidRPr="00322850">
        <w:rPr>
          <w:rFonts w:ascii="Arial Narrow" w:hAnsi="Arial Narrow" w:cstheme="majorHAnsi"/>
          <w:color w:val="000000"/>
          <w:sz w:val="22"/>
          <w:szCs w:val="22"/>
        </w:rPr>
        <w:br/>
      </w:r>
    </w:p>
    <w:p w14:paraId="7D896000" w14:textId="39549653" w:rsidR="00843CB3" w:rsidRDefault="00843CB3">
      <w:pPr>
        <w:widowControl/>
        <w:suppressAutoHyphens w:val="0"/>
        <w:spacing w:after="160" w:line="259" w:lineRule="auto"/>
        <w:rPr>
          <w:rFonts w:ascii="Arial Narrow" w:hAnsi="Arial Narrow"/>
          <w:sz w:val="22"/>
          <w:szCs w:val="22"/>
        </w:rPr>
      </w:pPr>
      <w:r>
        <w:rPr>
          <w:rFonts w:ascii="Arial Narrow" w:hAnsi="Arial Narrow"/>
          <w:sz w:val="22"/>
          <w:szCs w:val="22"/>
        </w:rPr>
        <w:br w:type="page"/>
      </w:r>
    </w:p>
    <w:p w14:paraId="467B5970" w14:textId="18C847DF" w:rsidR="008A646E" w:rsidRPr="0041658D" w:rsidRDefault="00843CB3" w:rsidP="002F4E97">
      <w:pPr>
        <w:rPr>
          <w:rFonts w:ascii="Verdana" w:hAnsi="Verdana" w:cs="Verdana"/>
          <w:b/>
          <w:bCs/>
          <w:color w:val="000000"/>
          <w:sz w:val="20"/>
          <w:szCs w:val="20"/>
        </w:rPr>
      </w:pPr>
      <w:r w:rsidRPr="0041658D">
        <w:rPr>
          <w:rFonts w:ascii="Verdana" w:hAnsi="Verdana" w:cs="Verdana"/>
          <w:b/>
          <w:bCs/>
          <w:color w:val="000000"/>
          <w:sz w:val="20"/>
          <w:szCs w:val="20"/>
        </w:rPr>
        <w:lastRenderedPageBreak/>
        <w:t xml:space="preserve">Bildmaterial: </w:t>
      </w:r>
      <w:r w:rsidR="00D732C4" w:rsidRPr="0041658D">
        <w:rPr>
          <w:rFonts w:ascii="Verdana" w:hAnsi="Verdana" w:cs="Verdana"/>
          <w:b/>
          <w:bCs/>
          <w:color w:val="000000"/>
          <w:sz w:val="20"/>
          <w:szCs w:val="20"/>
        </w:rPr>
        <w:t xml:space="preserve">CCM </w:t>
      </w:r>
      <w:r w:rsidR="006F2B55" w:rsidRPr="0041658D">
        <w:rPr>
          <w:rFonts w:ascii="Verdana" w:hAnsi="Verdana" w:cs="Verdana"/>
          <w:b/>
          <w:bCs/>
          <w:color w:val="000000"/>
          <w:sz w:val="20"/>
          <w:szCs w:val="20"/>
        </w:rPr>
        <w:t>ARCA S</w:t>
      </w:r>
      <w:r w:rsidR="00C142D2" w:rsidRPr="0041658D">
        <w:rPr>
          <w:rFonts w:ascii="Verdana" w:hAnsi="Verdana" w:cs="Verdana"/>
          <w:b/>
          <w:bCs/>
          <w:color w:val="000000"/>
          <w:sz w:val="20"/>
          <w:szCs w:val="20"/>
        </w:rPr>
        <w:t xml:space="preserve"> S</w:t>
      </w:r>
      <w:r w:rsidR="00B133FF" w:rsidRPr="0041658D">
        <w:rPr>
          <w:rFonts w:ascii="Verdana" w:hAnsi="Verdana" w:cs="Verdana"/>
          <w:b/>
          <w:bCs/>
          <w:color w:val="000000"/>
          <w:sz w:val="20"/>
          <w:szCs w:val="20"/>
        </w:rPr>
        <w:t>pleißpatchgehäuse</w:t>
      </w:r>
      <w:r w:rsidR="0041658D" w:rsidRPr="0041658D">
        <w:rPr>
          <w:rFonts w:ascii="Verdana" w:hAnsi="Verdana" w:cs="Verdana"/>
          <w:b/>
          <w:bCs/>
          <w:color w:val="000000"/>
          <w:sz w:val="20"/>
          <w:szCs w:val="20"/>
        </w:rPr>
        <w:t xml:space="preserve"> mi</w:t>
      </w:r>
      <w:r w:rsidR="0041658D">
        <w:rPr>
          <w:rFonts w:ascii="Verdana" w:hAnsi="Verdana" w:cs="Verdana"/>
          <w:b/>
          <w:bCs/>
          <w:color w:val="000000"/>
          <w:sz w:val="20"/>
          <w:szCs w:val="20"/>
        </w:rPr>
        <w:t>t easyPATCH</w:t>
      </w:r>
    </w:p>
    <w:p w14:paraId="3551739A" w14:textId="59252B3B" w:rsidR="00432FB9" w:rsidRPr="0041658D" w:rsidRDefault="00432FB9" w:rsidP="002F4E97">
      <w:pPr>
        <w:rPr>
          <w:rFonts w:ascii="Verdana" w:hAnsi="Verdana"/>
          <w:color w:val="444444"/>
          <w:sz w:val="20"/>
          <w:szCs w:val="20"/>
          <w:shd w:val="clear" w:color="auto" w:fill="FFFFFF"/>
        </w:rPr>
      </w:pPr>
    </w:p>
    <w:p w14:paraId="2A4D3711" w14:textId="1216DA2F" w:rsidR="00297747" w:rsidRPr="0089489C" w:rsidRDefault="007A6D43" w:rsidP="002F4E97">
      <w:pPr>
        <w:rPr>
          <w:rFonts w:ascii="Verdana" w:hAnsi="Verdana"/>
          <w:color w:val="444444"/>
          <w:sz w:val="20"/>
          <w:szCs w:val="20"/>
          <w:shd w:val="clear" w:color="auto" w:fill="FFFFFF"/>
          <w:lang w:val="en-US"/>
        </w:rPr>
      </w:pPr>
      <w:r w:rsidRPr="007A6D43">
        <w:rPr>
          <w:rFonts w:ascii="Verdana" w:hAnsi="Verdana"/>
          <w:noProof/>
          <w:color w:val="444444"/>
          <w:sz w:val="20"/>
          <w:szCs w:val="20"/>
          <w:shd w:val="clear" w:color="auto" w:fill="FFFFFF"/>
          <w:lang w:val="en-US"/>
        </w:rPr>
        <w:drawing>
          <wp:inline distT="0" distB="0" distL="0" distR="0" wp14:anchorId="11BCF965" wp14:editId="56DA8D7D">
            <wp:extent cx="2528094" cy="2667000"/>
            <wp:effectExtent l="0" t="0" r="5715" b="0"/>
            <wp:docPr id="5873607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360766" name=""/>
                    <pic:cNvPicPr/>
                  </pic:nvPicPr>
                  <pic:blipFill>
                    <a:blip r:embed="rId13"/>
                    <a:stretch>
                      <a:fillRect/>
                    </a:stretch>
                  </pic:blipFill>
                  <pic:spPr>
                    <a:xfrm>
                      <a:off x="0" y="0"/>
                      <a:ext cx="2531638" cy="2670739"/>
                    </a:xfrm>
                    <a:prstGeom prst="rect">
                      <a:avLst/>
                    </a:prstGeom>
                  </pic:spPr>
                </pic:pic>
              </a:graphicData>
            </a:graphic>
          </wp:inline>
        </w:drawing>
      </w:r>
    </w:p>
    <w:p w14:paraId="0781CD25" w14:textId="753EFB63" w:rsidR="009D67D1" w:rsidRPr="00AC6ABE" w:rsidRDefault="00382E71" w:rsidP="002F4E97">
      <w:pPr>
        <w:rPr>
          <w:rFonts w:ascii="Verdana" w:hAnsi="Verdana"/>
          <w:i/>
          <w:iCs/>
          <w:color w:val="000000" w:themeColor="text1"/>
          <w:sz w:val="16"/>
          <w:szCs w:val="16"/>
        </w:rPr>
      </w:pPr>
      <w:r w:rsidRPr="00382E71">
        <w:rPr>
          <w:rFonts w:ascii="Verdana" w:hAnsi="Verdana"/>
          <w:color w:val="000000" w:themeColor="text1"/>
          <w:sz w:val="20"/>
          <w:szCs w:val="20"/>
          <w:shd w:val="clear" w:color="auto" w:fill="FFFFFF"/>
        </w:rPr>
        <w:t>Glasfaseranschlüsse einfach von außen aktivieren – je nach Anwendung sogar durch den Endkunden. Mit easyPATCH bleibt das ARCA S Spleißpatchgehäuse geschlossen und der empfindliche Spleißbereich geschützt.</w:t>
      </w:r>
      <w:r>
        <w:rPr>
          <w:rFonts w:ascii="Verdana" w:hAnsi="Verdana"/>
          <w:color w:val="000000" w:themeColor="text1"/>
          <w:sz w:val="20"/>
          <w:szCs w:val="20"/>
          <w:shd w:val="clear" w:color="auto" w:fill="FFFFFF"/>
        </w:rPr>
        <w:br/>
      </w:r>
      <w:r w:rsidR="00516F71" w:rsidRPr="00516B54">
        <w:rPr>
          <w:rFonts w:ascii="Verdana" w:hAnsi="Verdana"/>
          <w:i/>
          <w:iCs/>
          <w:sz w:val="16"/>
          <w:szCs w:val="16"/>
        </w:rPr>
        <w:t xml:space="preserve">Datei: </w:t>
      </w:r>
      <w:r w:rsidR="005606FE" w:rsidRPr="005606FE">
        <w:rPr>
          <w:rFonts w:ascii="Verdana" w:hAnsi="Verdana"/>
          <w:i/>
          <w:iCs/>
          <w:sz w:val="16"/>
          <w:szCs w:val="16"/>
        </w:rPr>
        <w:t>ARCA</w:t>
      </w:r>
      <w:r w:rsidR="007A6D43">
        <w:rPr>
          <w:rFonts w:ascii="Verdana" w:hAnsi="Verdana"/>
          <w:i/>
          <w:iCs/>
          <w:sz w:val="16"/>
          <w:szCs w:val="16"/>
        </w:rPr>
        <w:t>_S mit easyPATCH</w:t>
      </w:r>
      <w:r w:rsidR="005606FE">
        <w:rPr>
          <w:rFonts w:ascii="Verdana" w:hAnsi="Verdana"/>
          <w:i/>
          <w:iCs/>
          <w:sz w:val="16"/>
          <w:szCs w:val="16"/>
        </w:rPr>
        <w:t>.jpg</w:t>
      </w:r>
    </w:p>
    <w:sectPr w:rsidR="009D67D1" w:rsidRPr="00AC6ABE" w:rsidSect="007562B5">
      <w:headerReference w:type="default" r:id="rId14"/>
      <w:pgSz w:w="11906" w:h="16838"/>
      <w:pgMar w:top="1559" w:right="136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477D" w14:textId="77777777" w:rsidR="00437241" w:rsidRDefault="00437241" w:rsidP="00F717D9">
      <w:r>
        <w:separator/>
      </w:r>
    </w:p>
  </w:endnote>
  <w:endnote w:type="continuationSeparator" w:id="0">
    <w:p w14:paraId="73B74F2F" w14:textId="77777777" w:rsidR="00437241" w:rsidRDefault="00437241" w:rsidP="00F717D9">
      <w:r>
        <w:continuationSeparator/>
      </w:r>
    </w:p>
  </w:endnote>
  <w:endnote w:type="continuationNotice" w:id="1">
    <w:p w14:paraId="0A057534" w14:textId="77777777" w:rsidR="00437241" w:rsidRDefault="00437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C1DE8" w14:textId="77777777" w:rsidR="00437241" w:rsidRDefault="00437241" w:rsidP="00F717D9">
      <w:r>
        <w:separator/>
      </w:r>
    </w:p>
  </w:footnote>
  <w:footnote w:type="continuationSeparator" w:id="0">
    <w:p w14:paraId="07A60590" w14:textId="77777777" w:rsidR="00437241" w:rsidRDefault="00437241" w:rsidP="00F717D9">
      <w:r>
        <w:continuationSeparator/>
      </w:r>
    </w:p>
  </w:footnote>
  <w:footnote w:type="continuationNotice" w:id="1">
    <w:p w14:paraId="588A8DB4" w14:textId="77777777" w:rsidR="00437241" w:rsidRDefault="00437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5059" w14:textId="2D811513" w:rsidR="00F717D9" w:rsidRDefault="00F717D9">
    <w:pPr>
      <w:pStyle w:val="Kopfzeile"/>
    </w:pPr>
    <w:r>
      <w:rPr>
        <w:noProof/>
      </w:rPr>
      <w:drawing>
        <wp:anchor distT="0" distB="0" distL="114300" distR="114300" simplePos="0" relativeHeight="251658240" behindDoc="1" locked="0" layoutInCell="1" allowOverlap="1" wp14:anchorId="4C123EC3" wp14:editId="29F7AD6F">
          <wp:simplePos x="0" y="0"/>
          <wp:positionH relativeFrom="column">
            <wp:posOffset>4958080</wp:posOffset>
          </wp:positionH>
          <wp:positionV relativeFrom="paragraph">
            <wp:posOffset>-421005</wp:posOffset>
          </wp:positionV>
          <wp:extent cx="1663065" cy="1175256"/>
          <wp:effectExtent l="0" t="0" r="0" b="635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670490" cy="118050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OpenSymbol"/>
        <w:sz w:val="20"/>
        <w:szCs w:val="20"/>
      </w:rPr>
    </w:lvl>
    <w:lvl w:ilvl="1">
      <w:start w:val="1"/>
      <w:numFmt w:val="bullet"/>
      <w:lvlText w:val=""/>
      <w:lvlJc w:val="left"/>
      <w:pPr>
        <w:tabs>
          <w:tab w:val="num" w:pos="720"/>
        </w:tabs>
        <w:ind w:left="720" w:hanging="360"/>
      </w:pPr>
      <w:rPr>
        <w:rFonts w:ascii="Symbol" w:hAnsi="Symbol" w:cs="OpenSymbol"/>
        <w:sz w:val="20"/>
        <w:szCs w:val="20"/>
      </w:rPr>
    </w:lvl>
    <w:lvl w:ilvl="2">
      <w:start w:val="1"/>
      <w:numFmt w:val="bullet"/>
      <w:lvlText w:val=""/>
      <w:lvlJc w:val="left"/>
      <w:pPr>
        <w:tabs>
          <w:tab w:val="num" w:pos="1080"/>
        </w:tabs>
        <w:ind w:left="1080" w:hanging="360"/>
      </w:pPr>
      <w:rPr>
        <w:rFonts w:ascii="Symbol" w:hAnsi="Symbol" w:cs="OpenSymbol"/>
        <w:sz w:val="20"/>
        <w:szCs w:val="20"/>
      </w:rPr>
    </w:lvl>
    <w:lvl w:ilvl="3">
      <w:start w:val="1"/>
      <w:numFmt w:val="bullet"/>
      <w:lvlText w:val=""/>
      <w:lvlJc w:val="left"/>
      <w:pPr>
        <w:tabs>
          <w:tab w:val="num" w:pos="1440"/>
        </w:tabs>
        <w:ind w:left="1440" w:hanging="360"/>
      </w:pPr>
      <w:rPr>
        <w:rFonts w:ascii="Symbol" w:hAnsi="Symbol" w:cs="OpenSymbol"/>
        <w:sz w:val="20"/>
        <w:szCs w:val="20"/>
      </w:rPr>
    </w:lvl>
    <w:lvl w:ilvl="4">
      <w:start w:val="1"/>
      <w:numFmt w:val="bullet"/>
      <w:lvlText w:val=""/>
      <w:lvlJc w:val="left"/>
      <w:pPr>
        <w:tabs>
          <w:tab w:val="num" w:pos="1800"/>
        </w:tabs>
        <w:ind w:left="1800" w:hanging="360"/>
      </w:pPr>
      <w:rPr>
        <w:rFonts w:ascii="Symbol" w:hAnsi="Symbol" w:cs="OpenSymbol"/>
        <w:sz w:val="20"/>
        <w:szCs w:val="20"/>
      </w:rPr>
    </w:lvl>
    <w:lvl w:ilvl="5">
      <w:start w:val="1"/>
      <w:numFmt w:val="bullet"/>
      <w:lvlText w:val=""/>
      <w:lvlJc w:val="left"/>
      <w:pPr>
        <w:tabs>
          <w:tab w:val="num" w:pos="2160"/>
        </w:tabs>
        <w:ind w:left="2160" w:hanging="360"/>
      </w:pPr>
      <w:rPr>
        <w:rFonts w:ascii="Symbol" w:hAnsi="Symbol" w:cs="OpenSymbol"/>
        <w:sz w:val="20"/>
        <w:szCs w:val="20"/>
      </w:rPr>
    </w:lvl>
    <w:lvl w:ilvl="6">
      <w:start w:val="1"/>
      <w:numFmt w:val="bullet"/>
      <w:lvlText w:val=""/>
      <w:lvlJc w:val="left"/>
      <w:pPr>
        <w:tabs>
          <w:tab w:val="num" w:pos="2520"/>
        </w:tabs>
        <w:ind w:left="2520" w:hanging="360"/>
      </w:pPr>
      <w:rPr>
        <w:rFonts w:ascii="Symbol" w:hAnsi="Symbol" w:cs="OpenSymbol"/>
        <w:sz w:val="20"/>
        <w:szCs w:val="20"/>
      </w:rPr>
    </w:lvl>
    <w:lvl w:ilvl="7">
      <w:start w:val="1"/>
      <w:numFmt w:val="bullet"/>
      <w:lvlText w:val=""/>
      <w:lvlJc w:val="left"/>
      <w:pPr>
        <w:tabs>
          <w:tab w:val="num" w:pos="2880"/>
        </w:tabs>
        <w:ind w:left="2880" w:hanging="360"/>
      </w:pPr>
      <w:rPr>
        <w:rFonts w:ascii="Symbol" w:hAnsi="Symbol" w:cs="OpenSymbol"/>
        <w:sz w:val="20"/>
        <w:szCs w:val="20"/>
      </w:rPr>
    </w:lvl>
    <w:lvl w:ilvl="8">
      <w:start w:val="1"/>
      <w:numFmt w:val="bullet"/>
      <w:lvlText w:val=""/>
      <w:lvlJc w:val="left"/>
      <w:pPr>
        <w:tabs>
          <w:tab w:val="num" w:pos="3240"/>
        </w:tabs>
        <w:ind w:left="3240" w:hanging="360"/>
      </w:pPr>
      <w:rPr>
        <w:rFonts w:ascii="Symbol" w:hAnsi="Symbol" w:cs="OpenSymbol"/>
        <w:sz w:val="20"/>
        <w:szCs w:val="20"/>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EB27CEE"/>
    <w:multiLevelType w:val="multilevel"/>
    <w:tmpl w:val="FFD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FA7337"/>
    <w:multiLevelType w:val="multilevel"/>
    <w:tmpl w:val="B07C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3F47A0"/>
    <w:multiLevelType w:val="multilevel"/>
    <w:tmpl w:val="30D26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861F0B"/>
    <w:multiLevelType w:val="multilevel"/>
    <w:tmpl w:val="55B8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7236696">
    <w:abstractNumId w:val="2"/>
  </w:num>
  <w:num w:numId="2" w16cid:durableId="421411818">
    <w:abstractNumId w:val="0"/>
  </w:num>
  <w:num w:numId="3" w16cid:durableId="829980222">
    <w:abstractNumId w:val="1"/>
  </w:num>
  <w:num w:numId="4" w16cid:durableId="74212220">
    <w:abstractNumId w:val="5"/>
  </w:num>
  <w:num w:numId="5" w16cid:durableId="979653982">
    <w:abstractNumId w:val="3"/>
  </w:num>
  <w:num w:numId="6" w16cid:durableId="2005888847">
    <w:abstractNumId w:val="6"/>
  </w:num>
  <w:num w:numId="7" w16cid:durableId="1832409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97"/>
    <w:rsid w:val="00013149"/>
    <w:rsid w:val="0002015F"/>
    <w:rsid w:val="00032508"/>
    <w:rsid w:val="0003262D"/>
    <w:rsid w:val="00035BEF"/>
    <w:rsid w:val="000367B4"/>
    <w:rsid w:val="000431A2"/>
    <w:rsid w:val="000617E0"/>
    <w:rsid w:val="00066503"/>
    <w:rsid w:val="000671B1"/>
    <w:rsid w:val="00074620"/>
    <w:rsid w:val="0007790B"/>
    <w:rsid w:val="00086A79"/>
    <w:rsid w:val="000918B4"/>
    <w:rsid w:val="00092FF7"/>
    <w:rsid w:val="000A4706"/>
    <w:rsid w:val="000A6A01"/>
    <w:rsid w:val="000B32E6"/>
    <w:rsid w:val="000B4B79"/>
    <w:rsid w:val="000B728C"/>
    <w:rsid w:val="000B787A"/>
    <w:rsid w:val="000C0569"/>
    <w:rsid w:val="000C7D46"/>
    <w:rsid w:val="000D349A"/>
    <w:rsid w:val="000E4396"/>
    <w:rsid w:val="000F5060"/>
    <w:rsid w:val="000F52FD"/>
    <w:rsid w:val="00116A4C"/>
    <w:rsid w:val="001301B2"/>
    <w:rsid w:val="00134BE0"/>
    <w:rsid w:val="0013746C"/>
    <w:rsid w:val="00140A8F"/>
    <w:rsid w:val="001439C0"/>
    <w:rsid w:val="001441C9"/>
    <w:rsid w:val="00145BDD"/>
    <w:rsid w:val="0014753E"/>
    <w:rsid w:val="0015382B"/>
    <w:rsid w:val="001842F3"/>
    <w:rsid w:val="00192AAB"/>
    <w:rsid w:val="00195A32"/>
    <w:rsid w:val="00196B3B"/>
    <w:rsid w:val="001A11D0"/>
    <w:rsid w:val="001A37B6"/>
    <w:rsid w:val="001A49BF"/>
    <w:rsid w:val="001A50F6"/>
    <w:rsid w:val="001A7A26"/>
    <w:rsid w:val="001B595F"/>
    <w:rsid w:val="001B7954"/>
    <w:rsid w:val="001C3C9E"/>
    <w:rsid w:val="001D599E"/>
    <w:rsid w:val="001F3192"/>
    <w:rsid w:val="001F4597"/>
    <w:rsid w:val="001F50B6"/>
    <w:rsid w:val="00204D57"/>
    <w:rsid w:val="00206A4B"/>
    <w:rsid w:val="0020742A"/>
    <w:rsid w:val="002136F3"/>
    <w:rsid w:val="00221299"/>
    <w:rsid w:val="00234154"/>
    <w:rsid w:val="00240440"/>
    <w:rsid w:val="00240A5B"/>
    <w:rsid w:val="0024653B"/>
    <w:rsid w:val="002475D7"/>
    <w:rsid w:val="0025320E"/>
    <w:rsid w:val="002861CB"/>
    <w:rsid w:val="00293190"/>
    <w:rsid w:val="00297747"/>
    <w:rsid w:val="002B44FC"/>
    <w:rsid w:val="002C2D84"/>
    <w:rsid w:val="002C3215"/>
    <w:rsid w:val="002C4DEC"/>
    <w:rsid w:val="002C5FA8"/>
    <w:rsid w:val="002D1380"/>
    <w:rsid w:val="002F4E97"/>
    <w:rsid w:val="003029E1"/>
    <w:rsid w:val="003044BE"/>
    <w:rsid w:val="00312873"/>
    <w:rsid w:val="00322850"/>
    <w:rsid w:val="00323F59"/>
    <w:rsid w:val="0032546D"/>
    <w:rsid w:val="00330FDA"/>
    <w:rsid w:val="00333368"/>
    <w:rsid w:val="00335298"/>
    <w:rsid w:val="00340FDA"/>
    <w:rsid w:val="003419FA"/>
    <w:rsid w:val="00363A93"/>
    <w:rsid w:val="00365D8E"/>
    <w:rsid w:val="00382E71"/>
    <w:rsid w:val="003904AE"/>
    <w:rsid w:val="003978B0"/>
    <w:rsid w:val="003C5B75"/>
    <w:rsid w:val="003D6AED"/>
    <w:rsid w:val="003E06EA"/>
    <w:rsid w:val="003E415C"/>
    <w:rsid w:val="003E77A6"/>
    <w:rsid w:val="003F190A"/>
    <w:rsid w:val="00410D77"/>
    <w:rsid w:val="00412858"/>
    <w:rsid w:val="0041658D"/>
    <w:rsid w:val="00421745"/>
    <w:rsid w:val="00432FB9"/>
    <w:rsid w:val="00437241"/>
    <w:rsid w:val="00445812"/>
    <w:rsid w:val="004568B8"/>
    <w:rsid w:val="00482CB2"/>
    <w:rsid w:val="00490F5B"/>
    <w:rsid w:val="004A41D9"/>
    <w:rsid w:val="004A43A1"/>
    <w:rsid w:val="004A626F"/>
    <w:rsid w:val="004B6F31"/>
    <w:rsid w:val="004B7ADD"/>
    <w:rsid w:val="004D2C59"/>
    <w:rsid w:val="004D49CB"/>
    <w:rsid w:val="004F240A"/>
    <w:rsid w:val="004F438D"/>
    <w:rsid w:val="00507420"/>
    <w:rsid w:val="00516B54"/>
    <w:rsid w:val="00516F71"/>
    <w:rsid w:val="00526795"/>
    <w:rsid w:val="00536051"/>
    <w:rsid w:val="00536B7A"/>
    <w:rsid w:val="00546C6A"/>
    <w:rsid w:val="00550A70"/>
    <w:rsid w:val="00553F0F"/>
    <w:rsid w:val="005606FE"/>
    <w:rsid w:val="005618C3"/>
    <w:rsid w:val="0058602D"/>
    <w:rsid w:val="005B157C"/>
    <w:rsid w:val="005F3E10"/>
    <w:rsid w:val="006176AC"/>
    <w:rsid w:val="0063312F"/>
    <w:rsid w:val="00637139"/>
    <w:rsid w:val="00647D1B"/>
    <w:rsid w:val="00652625"/>
    <w:rsid w:val="00670F98"/>
    <w:rsid w:val="006840E5"/>
    <w:rsid w:val="00687CA3"/>
    <w:rsid w:val="006925BC"/>
    <w:rsid w:val="006A20DD"/>
    <w:rsid w:val="006A7593"/>
    <w:rsid w:val="006A7F04"/>
    <w:rsid w:val="006C0437"/>
    <w:rsid w:val="006C10F0"/>
    <w:rsid w:val="006E44F7"/>
    <w:rsid w:val="006E65C5"/>
    <w:rsid w:val="006F1FF6"/>
    <w:rsid w:val="006F2B55"/>
    <w:rsid w:val="006F50A6"/>
    <w:rsid w:val="00713430"/>
    <w:rsid w:val="00753C75"/>
    <w:rsid w:val="007562B5"/>
    <w:rsid w:val="00757EEC"/>
    <w:rsid w:val="007650C1"/>
    <w:rsid w:val="007A6259"/>
    <w:rsid w:val="007A6D43"/>
    <w:rsid w:val="007B7743"/>
    <w:rsid w:val="007D517C"/>
    <w:rsid w:val="007E26E5"/>
    <w:rsid w:val="007E412B"/>
    <w:rsid w:val="007E4F53"/>
    <w:rsid w:val="007E507B"/>
    <w:rsid w:val="007F3FAB"/>
    <w:rsid w:val="00805540"/>
    <w:rsid w:val="00805A05"/>
    <w:rsid w:val="00807E2C"/>
    <w:rsid w:val="00811BB7"/>
    <w:rsid w:val="00812FDB"/>
    <w:rsid w:val="008157F9"/>
    <w:rsid w:val="00816046"/>
    <w:rsid w:val="0082463B"/>
    <w:rsid w:val="00824944"/>
    <w:rsid w:val="00833600"/>
    <w:rsid w:val="0083446E"/>
    <w:rsid w:val="00834F65"/>
    <w:rsid w:val="00843CB3"/>
    <w:rsid w:val="00847556"/>
    <w:rsid w:val="0086184C"/>
    <w:rsid w:val="008728C3"/>
    <w:rsid w:val="00875E9F"/>
    <w:rsid w:val="00877764"/>
    <w:rsid w:val="0089489C"/>
    <w:rsid w:val="008A07F4"/>
    <w:rsid w:val="008A13ED"/>
    <w:rsid w:val="008A646E"/>
    <w:rsid w:val="008C7215"/>
    <w:rsid w:val="008E16ED"/>
    <w:rsid w:val="008E6CBB"/>
    <w:rsid w:val="008E6E80"/>
    <w:rsid w:val="008F0008"/>
    <w:rsid w:val="008F034E"/>
    <w:rsid w:val="008F1C7D"/>
    <w:rsid w:val="008F35C0"/>
    <w:rsid w:val="00903120"/>
    <w:rsid w:val="009304FE"/>
    <w:rsid w:val="0094557F"/>
    <w:rsid w:val="009474A4"/>
    <w:rsid w:val="0095034A"/>
    <w:rsid w:val="009559BE"/>
    <w:rsid w:val="009562C6"/>
    <w:rsid w:val="00962FBC"/>
    <w:rsid w:val="00972DDE"/>
    <w:rsid w:val="00974612"/>
    <w:rsid w:val="00980D25"/>
    <w:rsid w:val="009820EF"/>
    <w:rsid w:val="009838DB"/>
    <w:rsid w:val="00984024"/>
    <w:rsid w:val="00985937"/>
    <w:rsid w:val="009A26FC"/>
    <w:rsid w:val="009A35A1"/>
    <w:rsid w:val="009B63E8"/>
    <w:rsid w:val="009C45C2"/>
    <w:rsid w:val="009D145C"/>
    <w:rsid w:val="009D1FE8"/>
    <w:rsid w:val="009D67D1"/>
    <w:rsid w:val="009D71DA"/>
    <w:rsid w:val="009D73E9"/>
    <w:rsid w:val="009D7A21"/>
    <w:rsid w:val="009E5C63"/>
    <w:rsid w:val="009F029D"/>
    <w:rsid w:val="009F5AEE"/>
    <w:rsid w:val="00A12126"/>
    <w:rsid w:val="00A3047D"/>
    <w:rsid w:val="00A318BF"/>
    <w:rsid w:val="00A31C76"/>
    <w:rsid w:val="00A36408"/>
    <w:rsid w:val="00A41A0C"/>
    <w:rsid w:val="00A44963"/>
    <w:rsid w:val="00A44D34"/>
    <w:rsid w:val="00A51718"/>
    <w:rsid w:val="00A63D68"/>
    <w:rsid w:val="00A81D6D"/>
    <w:rsid w:val="00A875DF"/>
    <w:rsid w:val="00A91982"/>
    <w:rsid w:val="00A97069"/>
    <w:rsid w:val="00AC6ABE"/>
    <w:rsid w:val="00AE0BB5"/>
    <w:rsid w:val="00AE46A4"/>
    <w:rsid w:val="00AE70F7"/>
    <w:rsid w:val="00AF024D"/>
    <w:rsid w:val="00AF0CC3"/>
    <w:rsid w:val="00AF1008"/>
    <w:rsid w:val="00AF209C"/>
    <w:rsid w:val="00B04477"/>
    <w:rsid w:val="00B054FD"/>
    <w:rsid w:val="00B103B7"/>
    <w:rsid w:val="00B12974"/>
    <w:rsid w:val="00B12FE4"/>
    <w:rsid w:val="00B133FF"/>
    <w:rsid w:val="00B1340E"/>
    <w:rsid w:val="00B15E5F"/>
    <w:rsid w:val="00B31504"/>
    <w:rsid w:val="00B42931"/>
    <w:rsid w:val="00B42F4A"/>
    <w:rsid w:val="00B66F33"/>
    <w:rsid w:val="00B67DE9"/>
    <w:rsid w:val="00B83059"/>
    <w:rsid w:val="00B84A6E"/>
    <w:rsid w:val="00B95E50"/>
    <w:rsid w:val="00BA5162"/>
    <w:rsid w:val="00BB0694"/>
    <w:rsid w:val="00BB4853"/>
    <w:rsid w:val="00BC239D"/>
    <w:rsid w:val="00BD3C0A"/>
    <w:rsid w:val="00BD795A"/>
    <w:rsid w:val="00BF0890"/>
    <w:rsid w:val="00BF3371"/>
    <w:rsid w:val="00BF7C03"/>
    <w:rsid w:val="00C136F1"/>
    <w:rsid w:val="00C142D2"/>
    <w:rsid w:val="00C1590D"/>
    <w:rsid w:val="00C239B8"/>
    <w:rsid w:val="00C432E5"/>
    <w:rsid w:val="00C52771"/>
    <w:rsid w:val="00C61199"/>
    <w:rsid w:val="00C61F2E"/>
    <w:rsid w:val="00C635BD"/>
    <w:rsid w:val="00C64323"/>
    <w:rsid w:val="00C6544B"/>
    <w:rsid w:val="00C76AFD"/>
    <w:rsid w:val="00C84C0D"/>
    <w:rsid w:val="00C952A2"/>
    <w:rsid w:val="00CA6AC7"/>
    <w:rsid w:val="00CE2B7D"/>
    <w:rsid w:val="00CE2C34"/>
    <w:rsid w:val="00CF0C83"/>
    <w:rsid w:val="00CF4D41"/>
    <w:rsid w:val="00CF6720"/>
    <w:rsid w:val="00CF7562"/>
    <w:rsid w:val="00D21038"/>
    <w:rsid w:val="00D511E0"/>
    <w:rsid w:val="00D51C54"/>
    <w:rsid w:val="00D5548D"/>
    <w:rsid w:val="00D56957"/>
    <w:rsid w:val="00D719EE"/>
    <w:rsid w:val="00D71B8A"/>
    <w:rsid w:val="00D732C4"/>
    <w:rsid w:val="00D77E5C"/>
    <w:rsid w:val="00D83917"/>
    <w:rsid w:val="00D83AAD"/>
    <w:rsid w:val="00D877AD"/>
    <w:rsid w:val="00DB0DD7"/>
    <w:rsid w:val="00DB2BB7"/>
    <w:rsid w:val="00DB34A8"/>
    <w:rsid w:val="00DC54F9"/>
    <w:rsid w:val="00DD2703"/>
    <w:rsid w:val="00DD3438"/>
    <w:rsid w:val="00DD69EF"/>
    <w:rsid w:val="00DD7E1D"/>
    <w:rsid w:val="00DF1015"/>
    <w:rsid w:val="00DF363C"/>
    <w:rsid w:val="00E00648"/>
    <w:rsid w:val="00E135C1"/>
    <w:rsid w:val="00E2078F"/>
    <w:rsid w:val="00E42967"/>
    <w:rsid w:val="00E6110E"/>
    <w:rsid w:val="00E6417B"/>
    <w:rsid w:val="00E720E7"/>
    <w:rsid w:val="00E7467B"/>
    <w:rsid w:val="00E746ED"/>
    <w:rsid w:val="00E921AE"/>
    <w:rsid w:val="00EB1C1C"/>
    <w:rsid w:val="00EB549C"/>
    <w:rsid w:val="00EC2CB5"/>
    <w:rsid w:val="00ED3B17"/>
    <w:rsid w:val="00EF0C1B"/>
    <w:rsid w:val="00EF2D2B"/>
    <w:rsid w:val="00EF721C"/>
    <w:rsid w:val="00F04928"/>
    <w:rsid w:val="00F04D61"/>
    <w:rsid w:val="00F065D3"/>
    <w:rsid w:val="00F20419"/>
    <w:rsid w:val="00F22452"/>
    <w:rsid w:val="00F23A69"/>
    <w:rsid w:val="00F26511"/>
    <w:rsid w:val="00F33CC6"/>
    <w:rsid w:val="00F35E4B"/>
    <w:rsid w:val="00F36ECA"/>
    <w:rsid w:val="00F377DD"/>
    <w:rsid w:val="00F51FEB"/>
    <w:rsid w:val="00F53686"/>
    <w:rsid w:val="00F717D9"/>
    <w:rsid w:val="00F752F7"/>
    <w:rsid w:val="00F7678F"/>
    <w:rsid w:val="00F8349B"/>
    <w:rsid w:val="00F928D3"/>
    <w:rsid w:val="00FA703B"/>
    <w:rsid w:val="00FB5810"/>
    <w:rsid w:val="00FE2733"/>
    <w:rsid w:val="00FF033E"/>
    <w:rsid w:val="00FF0E22"/>
    <w:rsid w:val="00FF19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96086"/>
  <w15:chartTrackingRefBased/>
  <w15:docId w15:val="{D004E9B8-1F6B-437F-A9AA-62DBB7EB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4E97"/>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2F4E97"/>
    <w:pPr>
      <w:spacing w:after="120"/>
    </w:pPr>
  </w:style>
  <w:style w:type="character" w:customStyle="1" w:styleId="TextkrperZchn">
    <w:name w:val="Textkörper Zchn"/>
    <w:basedOn w:val="Absatz-Standardschriftart"/>
    <w:link w:val="Textkrper"/>
    <w:rsid w:val="002F4E97"/>
    <w:rPr>
      <w:rFonts w:ascii="Times New Roman" w:eastAsia="Arial Unicode MS" w:hAnsi="Times New Roman" w:cs="Arial Unicode MS"/>
      <w:kern w:val="1"/>
      <w:sz w:val="24"/>
      <w:szCs w:val="24"/>
      <w:lang w:eastAsia="hi-IN" w:bidi="hi-IN"/>
    </w:rPr>
  </w:style>
  <w:style w:type="character" w:styleId="Kommentarzeichen">
    <w:name w:val="annotation reference"/>
    <w:basedOn w:val="Absatz-Standardschriftart"/>
    <w:uiPriority w:val="99"/>
    <w:semiHidden/>
    <w:unhideWhenUsed/>
    <w:rsid w:val="002F4E97"/>
    <w:rPr>
      <w:sz w:val="16"/>
      <w:szCs w:val="16"/>
    </w:rPr>
  </w:style>
  <w:style w:type="paragraph" w:styleId="Kommentartext">
    <w:name w:val="annotation text"/>
    <w:basedOn w:val="Standard"/>
    <w:link w:val="KommentartextZchn"/>
    <w:uiPriority w:val="99"/>
    <w:unhideWhenUsed/>
    <w:rsid w:val="002F4E97"/>
    <w:rPr>
      <w:rFonts w:cs="Mangal"/>
      <w:sz w:val="20"/>
      <w:szCs w:val="18"/>
    </w:rPr>
  </w:style>
  <w:style w:type="character" w:customStyle="1" w:styleId="KommentartextZchn">
    <w:name w:val="Kommentartext Zchn"/>
    <w:basedOn w:val="Absatz-Standardschriftart"/>
    <w:link w:val="Kommentartext"/>
    <w:uiPriority w:val="99"/>
    <w:rsid w:val="002F4E97"/>
    <w:rPr>
      <w:rFonts w:ascii="Times New Roman" w:eastAsia="Arial Unicode MS" w:hAnsi="Times New Roman" w:cs="Mangal"/>
      <w:kern w:val="1"/>
      <w:sz w:val="20"/>
      <w:szCs w:val="18"/>
      <w:lang w:eastAsia="hi-IN" w:bidi="hi-IN"/>
    </w:rPr>
  </w:style>
  <w:style w:type="paragraph" w:styleId="Sprechblasentext">
    <w:name w:val="Balloon Text"/>
    <w:basedOn w:val="Standard"/>
    <w:link w:val="SprechblasentextZchn"/>
    <w:uiPriority w:val="99"/>
    <w:semiHidden/>
    <w:unhideWhenUsed/>
    <w:rsid w:val="002F4E97"/>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2F4E97"/>
    <w:rPr>
      <w:rFonts w:ascii="Segoe UI" w:eastAsia="Arial Unicode MS" w:hAnsi="Segoe UI" w:cs="Mangal"/>
      <w:kern w:val="1"/>
      <w:sz w:val="18"/>
      <w:szCs w:val="16"/>
      <w:lang w:eastAsia="hi-IN" w:bidi="hi-IN"/>
    </w:rPr>
  </w:style>
  <w:style w:type="character" w:styleId="Hyperlink">
    <w:name w:val="Hyperlink"/>
    <w:rsid w:val="000B4B79"/>
    <w:rPr>
      <w:color w:val="000080"/>
      <w:u w:val="single"/>
    </w:rPr>
  </w:style>
  <w:style w:type="paragraph" w:styleId="Kopfzeile">
    <w:name w:val="header"/>
    <w:basedOn w:val="Standard"/>
    <w:link w:val="KopfzeileZchn"/>
    <w:uiPriority w:val="99"/>
    <w:unhideWhenUsed/>
    <w:rsid w:val="00F717D9"/>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F717D9"/>
    <w:rPr>
      <w:rFonts w:ascii="Times New Roman" w:eastAsia="Arial Unicode MS" w:hAnsi="Times New Roman" w:cs="Mangal"/>
      <w:kern w:val="1"/>
      <w:sz w:val="24"/>
      <w:szCs w:val="21"/>
      <w:lang w:eastAsia="hi-IN" w:bidi="hi-IN"/>
    </w:rPr>
  </w:style>
  <w:style w:type="paragraph" w:styleId="Fuzeile">
    <w:name w:val="footer"/>
    <w:basedOn w:val="Standard"/>
    <w:link w:val="FuzeileZchn"/>
    <w:uiPriority w:val="99"/>
    <w:unhideWhenUsed/>
    <w:rsid w:val="00F717D9"/>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F717D9"/>
    <w:rPr>
      <w:rFonts w:ascii="Times New Roman" w:eastAsia="Arial Unicode MS" w:hAnsi="Times New Roman" w:cs="Mangal"/>
      <w:kern w:val="1"/>
      <w:sz w:val="24"/>
      <w:szCs w:val="21"/>
      <w:lang w:eastAsia="hi-IN" w:bidi="hi-IN"/>
    </w:rPr>
  </w:style>
  <w:style w:type="paragraph" w:styleId="Kommentarthema">
    <w:name w:val="annotation subject"/>
    <w:basedOn w:val="Kommentartext"/>
    <w:next w:val="Kommentartext"/>
    <w:link w:val="KommentarthemaZchn"/>
    <w:uiPriority w:val="99"/>
    <w:semiHidden/>
    <w:unhideWhenUsed/>
    <w:rsid w:val="00A31C76"/>
    <w:rPr>
      <w:b/>
      <w:bCs/>
    </w:rPr>
  </w:style>
  <w:style w:type="character" w:customStyle="1" w:styleId="KommentarthemaZchn">
    <w:name w:val="Kommentarthema Zchn"/>
    <w:basedOn w:val="KommentartextZchn"/>
    <w:link w:val="Kommentarthema"/>
    <w:uiPriority w:val="99"/>
    <w:semiHidden/>
    <w:rsid w:val="00A31C76"/>
    <w:rPr>
      <w:rFonts w:ascii="Times New Roman" w:eastAsia="Arial Unicode MS" w:hAnsi="Times New Roman" w:cs="Mangal"/>
      <w:b/>
      <w:bCs/>
      <w:kern w:val="1"/>
      <w:sz w:val="20"/>
      <w:szCs w:val="18"/>
      <w:lang w:eastAsia="hi-IN" w:bidi="hi-IN"/>
    </w:rPr>
  </w:style>
  <w:style w:type="character" w:styleId="NichtaufgelsteErwhnung">
    <w:name w:val="Unresolved Mention"/>
    <w:basedOn w:val="Absatz-Standardschriftart"/>
    <w:uiPriority w:val="99"/>
    <w:semiHidden/>
    <w:unhideWhenUsed/>
    <w:rsid w:val="00D51C54"/>
    <w:rPr>
      <w:color w:val="605E5C"/>
      <w:shd w:val="clear" w:color="auto" w:fill="E1DFDD"/>
    </w:rPr>
  </w:style>
  <w:style w:type="character" w:styleId="Fett">
    <w:name w:val="Strong"/>
    <w:qFormat/>
    <w:rsid w:val="00CF0C83"/>
    <w:rPr>
      <w:b/>
      <w:bCs/>
    </w:rPr>
  </w:style>
  <w:style w:type="character" w:styleId="BesuchterLink">
    <w:name w:val="FollowedHyperlink"/>
    <w:basedOn w:val="Absatz-Standardschriftart"/>
    <w:uiPriority w:val="99"/>
    <w:semiHidden/>
    <w:unhideWhenUsed/>
    <w:rsid w:val="002341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821468">
      <w:bodyDiv w:val="1"/>
      <w:marLeft w:val="0"/>
      <w:marRight w:val="0"/>
      <w:marTop w:val="0"/>
      <w:marBottom w:val="0"/>
      <w:divBdr>
        <w:top w:val="none" w:sz="0" w:space="0" w:color="auto"/>
        <w:left w:val="none" w:sz="0" w:space="0" w:color="auto"/>
        <w:bottom w:val="none" w:sz="0" w:space="0" w:color="auto"/>
        <w:right w:val="none" w:sz="0" w:space="0" w:color="auto"/>
      </w:divBdr>
    </w:div>
    <w:div w:id="8544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nnectcom.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nnectcom.de/de/arc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f3fe7f-d67b-4a0a-87d9-4bcfcabd2b42">
      <Terms xmlns="http://schemas.microsoft.com/office/infopath/2007/PartnerControls"/>
    </lcf76f155ced4ddcb4097134ff3c332f>
    <Test xmlns="eff3fe7f-d67b-4a0a-87d9-4bcfcabd2b42" xsi:nil="true"/>
    <TaxCatchAll xmlns="03e1490d-1b7b-4f12-a31f-39c0c87d3f4d" xsi:nil="true"/>
    <Erledigt xmlns="eff3fe7f-d67b-4a0a-87d9-4bcfcabd2b42">false</Erledigt>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F59CA710908884B8630BEA907301286" ma:contentTypeVersion="31" ma:contentTypeDescription="Ein neues Dokument erstellen." ma:contentTypeScope="" ma:versionID="adfc21bb4290da231ef81eab7375119f">
  <xsd:schema xmlns:xsd="http://www.w3.org/2001/XMLSchema" xmlns:xs="http://www.w3.org/2001/XMLSchema" xmlns:p="http://schemas.microsoft.com/office/2006/metadata/properties" xmlns:ns2="eff3fe7f-d67b-4a0a-87d9-4bcfcabd2b42" xmlns:ns3="03e1490d-1b7b-4f12-a31f-39c0c87d3f4d" targetNamespace="http://schemas.microsoft.com/office/2006/metadata/properties" ma:root="true" ma:fieldsID="a8fcbf30378706e7649d0007ddaa41b3" ns2:_="" ns3:_="">
    <xsd:import namespace="eff3fe7f-d67b-4a0a-87d9-4bcfcabd2b42"/>
    <xsd:import namespace="03e1490d-1b7b-4f12-a31f-39c0c87d3f4d"/>
    <xsd:element name="properties">
      <xsd:complexType>
        <xsd:sequence>
          <xsd:element name="documentManagement">
            <xsd:complexType>
              <xsd:all>
                <xsd:element ref="ns2:Erledigt"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Test" minOccurs="0"/>
                <xsd:element ref="ns2:MediaServiceSearchProperties" minOccurs="0"/>
                <xsd:element ref="ns2:MediaServiceMetadata"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3fe7f-d67b-4a0a-87d9-4bcfcabd2b42" elementFormDefault="qualified">
    <xsd:import namespace="http://schemas.microsoft.com/office/2006/documentManagement/types"/>
    <xsd:import namespace="http://schemas.microsoft.com/office/infopath/2007/PartnerControls"/>
    <xsd:element name="Erledigt" ma:index="3" nillable="true" ma:displayName="Erledigt" ma:default="0" ma:format="Dropdown" ma:internalName="Erledigt" ma:readOnly="false">
      <xsd:simpleType>
        <xsd:restriction base="dms:Boolean"/>
      </xsd:simpleType>
    </xsd:element>
    <xsd:element name="MediaServiceFastMetadata" ma:index="4" nillable="true" ma:displayName="MediaServiceFastMetadata" ma:hidden="true" ma:internalName="MediaServiceFastMetadata" ma:readOnly="true">
      <xsd:simpleType>
        <xsd:restriction base="dms:Note"/>
      </xsd:simpleType>
    </xsd:element>
    <xsd:element name="MediaServiceDateTaken" ma:index="5" nillable="true" ma:displayName="MediaServiceDateTaken" ma:hidden="true" ma:internalName="MediaServiceDateTaken" ma:readOnly="true">
      <xsd:simpleType>
        <xsd:restriction base="dms:Text"/>
      </xsd:simpleType>
    </xsd:element>
    <xsd:element name="MediaServiceGenerationTime" ma:index="6" nillable="true" ma:displayName="MediaServiceGenerationTime" ma:hidden="true" ma:internalName="MediaServiceGenerationTime" ma:readOnly="true">
      <xsd:simpleType>
        <xsd:restriction base="dms:Text"/>
      </xsd:simpleType>
    </xsd:element>
    <xsd:element name="MediaServiceEventHashCode" ma:index="7" nillable="true" ma:displayName="MediaServiceEventHashCode" ma:hidden="true" ma:internalName="MediaServiceEventHashCode" ma:readOnly="true">
      <xsd:simpleType>
        <xsd:restriction base="dms:Text"/>
      </xsd:simpleType>
    </xsd:element>
    <xsd:element name="MediaServiceOCR" ma:index="8" nillable="true" ma:displayName="Extracted Text" ma:hidden="true" ma:internalName="MediaServiceOCR" ma:readOnly="true">
      <xsd:simpleType>
        <xsd:restriction base="dms:Note"/>
      </xsd:simpleType>
    </xsd:element>
    <xsd:element name="MediaServiceLocation" ma:index="9" nillable="true" ma:displayName="Location" ma:hidden="true" ma:internalName="MediaServiceLocation" ma:readOnly="true">
      <xsd:simpleType>
        <xsd:restriction base="dms:Text"/>
      </xsd:simpleType>
    </xsd:element>
    <xsd:element name="MediaLengthInSeconds" ma:index="12" nillable="true" ma:displayName="Length (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f73d9234-7125-48a6-a87b-d000676ea3f4" ma:termSetId="09814cd3-568e-fe90-9814-8d621ff8fb84" ma:anchorId="fba54fb3-c3e1-fe81-a776-ca4b69148c4d" ma:open="true" ma:isKeyword="false">
      <xsd:complexType>
        <xsd:sequence>
          <xsd:element ref="pc:Terms" minOccurs="0" maxOccurs="1"/>
        </xsd:sequence>
      </xsd:complexType>
    </xsd:element>
    <xsd:element name="Test" ma:index="20" nillable="true" ma:displayName="Test" ma:format="Dropdown" ma:hidden="true" ma:internalName="Test" ma:readOnly="fals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Metadata" ma:index="25" nillable="true" ma:displayName="MediaServiceMetadata" ma:hidden="true" ma:internalName="MediaServiceMetadata"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e1490d-1b7b-4f12-a31f-39c0c87d3f4d"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17" nillable="true" ma:displayName="Taxonomy Catch All Column" ma:hidden="true" ma:list="{a7876594-1bbe-4562-a2be-130099f91ebb}" ma:internalName="TaxCatchAll" ma:readOnly="false" ma:showField="CatchAllData" ma:web="03e1490d-1b7b-4f12-a31f-39c0c87d3f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67C1C-14E7-437B-8210-3BE30B312BAE}">
  <ds:schemaRefs>
    <ds:schemaRef ds:uri="http://schemas.openxmlformats.org/officeDocument/2006/bibliography"/>
  </ds:schemaRefs>
</ds:datastoreItem>
</file>

<file path=customXml/itemProps2.xml><?xml version="1.0" encoding="utf-8"?>
<ds:datastoreItem xmlns:ds="http://schemas.openxmlformats.org/officeDocument/2006/customXml" ds:itemID="{82F409F4-5353-4440-BB76-031BA29D62A2}">
  <ds:schemaRefs>
    <ds:schemaRef ds:uri="http://schemas.microsoft.com/sharepoint/v3/contenttype/forms"/>
  </ds:schemaRefs>
</ds:datastoreItem>
</file>

<file path=customXml/itemProps3.xml><?xml version="1.0" encoding="utf-8"?>
<ds:datastoreItem xmlns:ds="http://schemas.openxmlformats.org/officeDocument/2006/customXml" ds:itemID="{2F5A4653-A855-425D-9C77-218E17D70073}">
  <ds:schemaRefs>
    <ds:schemaRef ds:uri="http://schemas.microsoft.com/office/2006/metadata/properties"/>
    <ds:schemaRef ds:uri="http://schemas.microsoft.com/office/infopath/2007/PartnerControls"/>
    <ds:schemaRef ds:uri="eff3fe7f-d67b-4a0a-87d9-4bcfcabd2b42"/>
    <ds:schemaRef ds:uri="03e1490d-1b7b-4f12-a31f-39c0c87d3f4d"/>
  </ds:schemaRefs>
</ds:datastoreItem>
</file>

<file path=customXml/itemProps4.xml><?xml version="1.0" encoding="utf-8"?>
<ds:datastoreItem xmlns:ds="http://schemas.openxmlformats.org/officeDocument/2006/customXml" ds:itemID="{91F81C06-FD29-4731-A3F7-3BEAF5D6D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3fe7f-d67b-4a0a-87d9-4bcfcabd2b42"/>
    <ds:schemaRef ds:uri="03e1490d-1b7b-4f12-a31f-39c0c87d3f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4398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Stahlberg</dc:creator>
  <cp:keywords/>
  <dc:description/>
  <cp:lastModifiedBy>Lars Braach</cp:lastModifiedBy>
  <cp:revision>104</cp:revision>
  <dcterms:created xsi:type="dcterms:W3CDTF">2026-03-19T14:24:00Z</dcterms:created>
  <dcterms:modified xsi:type="dcterms:W3CDTF">2026-07-16T11:55:00Z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0x010100FF59CA710908884B8630BEA907301286</vt:lpwstr>
  </property>
  <property fmtid="{D5CDD505-2E9C-101B-9397-08002B2CF9AE}" pid="3" name="MediaServiceImageTags">
    <vt:lpwstr/>
  </property>
</Properties>
</file>